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9BC" w:rsidRPr="000C2739" w:rsidRDefault="00007EBC" w:rsidP="008509BC">
      <w:pPr>
        <w:shd w:val="clear" w:color="auto" w:fill="FFFFFF"/>
        <w:spacing w:after="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Цены на электроэнергию для потребителей, в соответствии </w:t>
      </w:r>
      <w:r w:rsidR="00411A77">
        <w:rPr>
          <w:rFonts w:ascii="Times New Roman" w:eastAsia="Times New Roman" w:hAnsi="Times New Roman" w:cs="Times New Roman"/>
          <w:lang w:val="en-US" w:eastAsia="ru-RU"/>
        </w:rPr>
        <w:t>c</w:t>
      </w:r>
      <w:r w:rsidR="00411A77" w:rsidRPr="00411A77">
        <w:rPr>
          <w:rFonts w:ascii="Times New Roman" w:eastAsia="Times New Roman" w:hAnsi="Times New Roman" w:cs="Times New Roman"/>
          <w:lang w:eastAsia="ru-RU"/>
        </w:rPr>
        <w:t xml:space="preserve"> </w:t>
      </w:r>
      <w:r w:rsidR="00411A77" w:rsidRPr="003213B9">
        <w:rPr>
          <w:rFonts w:ascii="Times New Roman" w:eastAsia="Times New Roman" w:hAnsi="Times New Roman" w:cs="Times New Roman"/>
          <w:lang w:eastAsia="ru-RU"/>
        </w:rPr>
        <w:t xml:space="preserve">Постановлением Правительства от 04.05.2012 № 442, </w:t>
      </w:r>
      <w:r w:rsidR="00411A77">
        <w:rPr>
          <w:rFonts w:ascii="Times New Roman" w:eastAsia="Times New Roman" w:hAnsi="Times New Roman" w:cs="Times New Roman"/>
          <w:lang w:eastAsia="ru-RU"/>
        </w:rPr>
        <w:t>«</w:t>
      </w:r>
      <w:r w:rsidR="00411A77" w:rsidRPr="00411A77">
        <w:rPr>
          <w:rFonts w:ascii="Times New Roman" w:eastAsia="Times New Roman" w:hAnsi="Times New Roman" w:cs="Times New Roman"/>
          <w:lang w:eastAsia="ru-RU"/>
        </w:rPr>
        <w:t>О функционировании розничных рынков электрической энергии, полном и (или) частичном ограничении режима потребления электрической</w:t>
      </w:r>
      <w:r w:rsidR="008D1E83" w:rsidRPr="008D1E83">
        <w:rPr>
          <w:rFonts w:ascii="Times New Roman" w:eastAsia="Times New Roman" w:hAnsi="Times New Roman" w:cs="Times New Roman"/>
          <w:lang w:eastAsia="ru-RU"/>
        </w:rPr>
        <w:t xml:space="preserve"> </w:t>
      </w:r>
      <w:r w:rsidR="008D1E83">
        <w:rPr>
          <w:rFonts w:ascii="Times New Roman" w:eastAsia="Times New Roman" w:hAnsi="Times New Roman" w:cs="Times New Roman"/>
          <w:lang w:eastAsia="ru-RU"/>
        </w:rPr>
        <w:t>энергии</w:t>
      </w:r>
      <w:r w:rsidR="00411A77">
        <w:rPr>
          <w:rFonts w:ascii="Times New Roman" w:eastAsia="Times New Roman" w:hAnsi="Times New Roman" w:cs="Times New Roman"/>
          <w:lang w:eastAsia="ru-RU"/>
        </w:rPr>
        <w:t xml:space="preserve">», </w:t>
      </w:r>
      <w:r w:rsidR="00411A77" w:rsidRPr="003213B9">
        <w:rPr>
          <w:rFonts w:ascii="Times New Roman" w:eastAsia="Times New Roman" w:hAnsi="Times New Roman" w:cs="Times New Roman"/>
          <w:lang w:eastAsia="ru-RU"/>
        </w:rPr>
        <w:t>п. 78</w:t>
      </w:r>
      <w:r w:rsidR="000C2739" w:rsidRPr="000C2739">
        <w:rPr>
          <w:rFonts w:ascii="Times New Roman" w:eastAsia="Times New Roman" w:hAnsi="Times New Roman" w:cs="Times New Roman"/>
          <w:lang w:eastAsia="ru-RU"/>
        </w:rPr>
        <w:t>.</w:t>
      </w:r>
    </w:p>
    <w:p w:rsidR="00C943A5" w:rsidRPr="003213B9" w:rsidRDefault="00C943A5" w:rsidP="008509BC">
      <w:pPr>
        <w:shd w:val="clear" w:color="auto" w:fill="FFFFFF"/>
        <w:spacing w:after="0" w:line="240" w:lineRule="auto"/>
        <w:jc w:val="both"/>
        <w:rPr>
          <w:rFonts w:ascii="Times New Roman" w:eastAsia="Times New Roman" w:hAnsi="Times New Roman" w:cs="Times New Roman"/>
          <w:lang w:eastAsia="ru-RU"/>
        </w:rPr>
      </w:pPr>
    </w:p>
    <w:tbl>
      <w:tblPr>
        <w:tblW w:w="0" w:type="auto"/>
        <w:tblInd w:w="-717"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151"/>
        <w:gridCol w:w="1842"/>
        <w:gridCol w:w="853"/>
        <w:gridCol w:w="993"/>
        <w:gridCol w:w="992"/>
        <w:gridCol w:w="992"/>
        <w:gridCol w:w="992"/>
        <w:gridCol w:w="993"/>
        <w:gridCol w:w="1141"/>
      </w:tblGrid>
      <w:tr w:rsidR="003213B9" w:rsidRPr="003213B9" w:rsidTr="0086408A">
        <w:tc>
          <w:tcPr>
            <w:tcW w:w="1151"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3213B9" w:rsidRDefault="00007EBC"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Уровень напряжения</w:t>
            </w:r>
          </w:p>
        </w:tc>
        <w:tc>
          <w:tcPr>
            <w:tcW w:w="1842"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3213B9" w:rsidRDefault="00007EBC"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Наименование</w:t>
            </w:r>
          </w:p>
        </w:tc>
        <w:tc>
          <w:tcPr>
            <w:tcW w:w="85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3213B9" w:rsidRDefault="00007EBC"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Ед. изм.</w:t>
            </w:r>
          </w:p>
        </w:tc>
        <w:tc>
          <w:tcPr>
            <w:tcW w:w="6103" w:type="dxa"/>
            <w:gridSpan w:val="6"/>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3213B9" w:rsidRDefault="00007EBC" w:rsidP="00CC11DF">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201</w:t>
            </w:r>
            <w:r w:rsidR="00CC11DF">
              <w:rPr>
                <w:rFonts w:ascii="Times New Roman" w:eastAsia="Times New Roman" w:hAnsi="Times New Roman" w:cs="Times New Roman"/>
                <w:sz w:val="18"/>
                <w:szCs w:val="18"/>
                <w:lang w:eastAsia="ru-RU"/>
              </w:rPr>
              <w:t>7</w:t>
            </w:r>
            <w:r w:rsidRPr="003213B9">
              <w:rPr>
                <w:rFonts w:ascii="Times New Roman" w:eastAsia="Times New Roman" w:hAnsi="Times New Roman" w:cs="Times New Roman"/>
                <w:sz w:val="18"/>
                <w:szCs w:val="18"/>
                <w:lang w:eastAsia="ru-RU"/>
              </w:rPr>
              <w:t xml:space="preserve"> год</w:t>
            </w:r>
          </w:p>
        </w:tc>
      </w:tr>
      <w:tr w:rsidR="003213B9" w:rsidRPr="003213B9" w:rsidTr="0086408A">
        <w:tc>
          <w:tcPr>
            <w:tcW w:w="1151" w:type="dxa"/>
            <w:vMerge/>
            <w:tcBorders>
              <w:top w:val="single" w:sz="6" w:space="0" w:color="000000"/>
              <w:left w:val="single" w:sz="6" w:space="0" w:color="000000"/>
              <w:bottom w:val="single" w:sz="6" w:space="0" w:color="000000"/>
              <w:right w:val="single" w:sz="6" w:space="0" w:color="000000"/>
            </w:tcBorders>
            <w:vAlign w:val="center"/>
            <w:hideMark/>
          </w:tcPr>
          <w:p w:rsidR="00007EBC" w:rsidRPr="003213B9" w:rsidRDefault="00007EBC" w:rsidP="00641B33">
            <w:pPr>
              <w:spacing w:after="0" w:line="240" w:lineRule="auto"/>
              <w:rPr>
                <w:rFonts w:ascii="Times New Roman" w:eastAsia="Times New Roman" w:hAnsi="Times New Roman" w:cs="Times New Roman"/>
                <w:sz w:val="18"/>
                <w:szCs w:val="18"/>
                <w:lang w:eastAsia="ru-RU"/>
              </w:rPr>
            </w:pPr>
          </w:p>
        </w:tc>
        <w:tc>
          <w:tcPr>
            <w:tcW w:w="1842" w:type="dxa"/>
            <w:vMerge/>
            <w:tcBorders>
              <w:top w:val="single" w:sz="6" w:space="0" w:color="000000"/>
              <w:left w:val="single" w:sz="6" w:space="0" w:color="000000"/>
              <w:bottom w:val="single" w:sz="6" w:space="0" w:color="000000"/>
              <w:right w:val="single" w:sz="6" w:space="0" w:color="000000"/>
            </w:tcBorders>
            <w:vAlign w:val="center"/>
            <w:hideMark/>
          </w:tcPr>
          <w:p w:rsidR="00007EBC" w:rsidRPr="003213B9" w:rsidRDefault="00007EBC" w:rsidP="00641B33">
            <w:pPr>
              <w:spacing w:after="0" w:line="240" w:lineRule="auto"/>
              <w:rPr>
                <w:rFonts w:ascii="Times New Roman" w:eastAsia="Times New Roman" w:hAnsi="Times New Roman" w:cs="Times New Roman"/>
                <w:sz w:val="18"/>
                <w:szCs w:val="18"/>
                <w:lang w:eastAsia="ru-RU"/>
              </w:rPr>
            </w:pPr>
          </w:p>
        </w:tc>
        <w:tc>
          <w:tcPr>
            <w:tcW w:w="853" w:type="dxa"/>
            <w:vMerge/>
            <w:tcBorders>
              <w:top w:val="single" w:sz="6" w:space="0" w:color="000000"/>
              <w:left w:val="single" w:sz="6" w:space="0" w:color="000000"/>
              <w:bottom w:val="single" w:sz="6" w:space="0" w:color="000000"/>
              <w:right w:val="single" w:sz="6" w:space="0" w:color="000000"/>
            </w:tcBorders>
            <w:vAlign w:val="center"/>
            <w:hideMark/>
          </w:tcPr>
          <w:p w:rsidR="00007EBC" w:rsidRPr="003213B9" w:rsidRDefault="00007EBC" w:rsidP="00641B33">
            <w:pPr>
              <w:spacing w:after="0" w:line="240" w:lineRule="auto"/>
              <w:rPr>
                <w:rFonts w:ascii="Times New Roman" w:eastAsia="Times New Roman" w:hAnsi="Times New Roman" w:cs="Times New Roman"/>
                <w:sz w:val="18"/>
                <w:szCs w:val="18"/>
                <w:lang w:eastAsia="ru-RU"/>
              </w:rPr>
            </w:pP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3213B9" w:rsidRDefault="00007EBC"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январь</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3213B9" w:rsidRDefault="00007EBC"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февраль</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3213B9" w:rsidRDefault="00007EBC"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март</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3213B9" w:rsidRDefault="00007EBC"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апрель</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3213B9" w:rsidRDefault="00007EBC"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май</w:t>
            </w:r>
          </w:p>
        </w:tc>
        <w:tc>
          <w:tcPr>
            <w:tcW w:w="1141"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BC5E63" w:rsidRDefault="00007EBC" w:rsidP="00641B33">
            <w:pPr>
              <w:spacing w:after="0" w:line="240" w:lineRule="auto"/>
              <w:jc w:val="center"/>
              <w:rPr>
                <w:rFonts w:ascii="Times New Roman" w:eastAsia="Times New Roman" w:hAnsi="Times New Roman" w:cs="Times New Roman"/>
                <w:sz w:val="18"/>
                <w:szCs w:val="18"/>
                <w:lang w:eastAsia="ru-RU"/>
              </w:rPr>
            </w:pPr>
            <w:r w:rsidRPr="00BC5E63">
              <w:rPr>
                <w:rFonts w:ascii="Times New Roman" w:eastAsia="Times New Roman" w:hAnsi="Times New Roman" w:cs="Times New Roman"/>
                <w:sz w:val="18"/>
                <w:szCs w:val="18"/>
                <w:lang w:eastAsia="ru-RU"/>
              </w:rPr>
              <w:t>июнь</w:t>
            </w:r>
          </w:p>
        </w:tc>
      </w:tr>
      <w:tr w:rsidR="008D1E83" w:rsidRPr="003213B9" w:rsidTr="0086408A">
        <w:tc>
          <w:tcPr>
            <w:tcW w:w="1151"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НН</w:t>
            </w:r>
          </w:p>
        </w:tc>
        <w:tc>
          <w:tcPr>
            <w:tcW w:w="184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полезный отпуск электроэнергии</w:t>
            </w:r>
          </w:p>
        </w:tc>
        <w:tc>
          <w:tcPr>
            <w:tcW w:w="85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proofErr w:type="spellStart"/>
            <w:r w:rsidRPr="003213B9">
              <w:rPr>
                <w:rFonts w:ascii="Times New Roman" w:eastAsia="Times New Roman" w:hAnsi="Times New Roman" w:cs="Times New Roman"/>
                <w:sz w:val="18"/>
                <w:szCs w:val="18"/>
                <w:lang w:eastAsia="ru-RU"/>
              </w:rPr>
              <w:t>кВтч</w:t>
            </w:r>
            <w:proofErr w:type="spellEnd"/>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EE3A22" w:rsidRDefault="004C24E0" w:rsidP="00EE3A2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933 589</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bottom"/>
          </w:tcPr>
          <w:p w:rsidR="008D1E83" w:rsidRPr="001C6701" w:rsidRDefault="00A91544" w:rsidP="00DE1DA0">
            <w:pPr>
              <w:spacing w:after="0" w:line="36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790 338</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A91544" w:rsidP="006F070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824 741</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965B1F" w:rsidP="006F070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697 039</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32794A" w:rsidRPr="008A4A67" w:rsidRDefault="00FD68BA" w:rsidP="006F070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649 014</w:t>
            </w:r>
          </w:p>
        </w:tc>
        <w:tc>
          <w:tcPr>
            <w:tcW w:w="1141"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6F0703" w:rsidRDefault="00CE5D2A" w:rsidP="00641B33">
            <w:pPr>
              <w:spacing w:after="0" w:line="240" w:lineRule="auto"/>
              <w:jc w:val="center"/>
              <w:rPr>
                <w:rFonts w:ascii="Times New Roman" w:eastAsia="Times New Roman" w:hAnsi="Times New Roman" w:cs="Times New Roman"/>
                <w:sz w:val="18"/>
                <w:szCs w:val="18"/>
                <w:lang w:eastAsia="ru-RU"/>
              </w:rPr>
            </w:pPr>
            <w:r w:rsidRPr="00CE5D2A">
              <w:rPr>
                <w:rFonts w:ascii="Times New Roman" w:eastAsia="Times New Roman" w:hAnsi="Times New Roman" w:cs="Times New Roman"/>
                <w:sz w:val="18"/>
                <w:szCs w:val="18"/>
                <w:lang w:eastAsia="ru-RU"/>
              </w:rPr>
              <w:t>615 049</w:t>
            </w:r>
          </w:p>
        </w:tc>
      </w:tr>
      <w:tr w:rsidR="008D1E83" w:rsidRPr="003213B9" w:rsidTr="0086408A">
        <w:tc>
          <w:tcPr>
            <w:tcW w:w="1151" w:type="dxa"/>
            <w:vMerge/>
            <w:tcBorders>
              <w:top w:val="single" w:sz="6" w:space="0" w:color="000000"/>
              <w:left w:val="single" w:sz="6" w:space="0" w:color="000000"/>
              <w:bottom w:val="single" w:sz="6" w:space="0" w:color="000000"/>
              <w:right w:val="single" w:sz="6" w:space="0" w:color="000000"/>
            </w:tcBorders>
            <w:vAlign w:val="center"/>
            <w:hideMark/>
          </w:tcPr>
          <w:p w:rsidR="008D1E83" w:rsidRPr="003213B9" w:rsidRDefault="008D1E83" w:rsidP="00641B33">
            <w:pPr>
              <w:spacing w:after="0" w:line="240" w:lineRule="auto"/>
              <w:rPr>
                <w:rFonts w:ascii="Times New Roman" w:eastAsia="Times New Roman" w:hAnsi="Times New Roman" w:cs="Times New Roman"/>
                <w:sz w:val="18"/>
                <w:szCs w:val="18"/>
                <w:lang w:eastAsia="ru-RU"/>
              </w:rPr>
            </w:pPr>
          </w:p>
        </w:tc>
        <w:tc>
          <w:tcPr>
            <w:tcW w:w="184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средневзвешенная цена без учета НДС</w:t>
            </w:r>
          </w:p>
        </w:tc>
        <w:tc>
          <w:tcPr>
            <w:tcW w:w="85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3924B7">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руб</w:t>
            </w:r>
            <w:proofErr w:type="spellEnd"/>
            <w:r>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eastAsia="ru-RU"/>
              </w:rPr>
              <w:t>кВтч</w:t>
            </w:r>
            <w:proofErr w:type="spellEnd"/>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EE3A22" w:rsidRDefault="004C24E0" w:rsidP="00EE3A2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5,38</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bottom"/>
          </w:tcPr>
          <w:p w:rsidR="008D1E83" w:rsidRPr="001C6701" w:rsidRDefault="00A91544" w:rsidP="00DE1DA0">
            <w:pPr>
              <w:spacing w:after="0" w:line="36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A91544" w:rsidP="006F070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5,42</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9C743E" w:rsidRDefault="00965B1F" w:rsidP="006F070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6,06</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FD68BA" w:rsidP="006F070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6,09</w:t>
            </w:r>
          </w:p>
        </w:tc>
        <w:tc>
          <w:tcPr>
            <w:tcW w:w="1141"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AA7D9B" w:rsidRDefault="00CE5D2A" w:rsidP="00967F72">
            <w:pPr>
              <w:spacing w:after="0" w:line="240" w:lineRule="auto"/>
              <w:jc w:val="center"/>
              <w:rPr>
                <w:rFonts w:ascii="Times New Roman" w:eastAsia="Times New Roman" w:hAnsi="Times New Roman" w:cs="Times New Roman"/>
                <w:sz w:val="18"/>
                <w:szCs w:val="18"/>
                <w:lang w:eastAsia="ru-RU"/>
              </w:rPr>
            </w:pPr>
            <w:r w:rsidRPr="00CE5D2A">
              <w:rPr>
                <w:rFonts w:ascii="Times New Roman" w:eastAsia="Times New Roman" w:hAnsi="Times New Roman" w:cs="Times New Roman"/>
                <w:sz w:val="18"/>
                <w:szCs w:val="18"/>
                <w:lang w:eastAsia="ru-RU"/>
              </w:rPr>
              <w:t>6,04</w:t>
            </w:r>
          </w:p>
        </w:tc>
      </w:tr>
      <w:tr w:rsidR="008D1E83" w:rsidRPr="003213B9" w:rsidTr="0086408A">
        <w:tc>
          <w:tcPr>
            <w:tcW w:w="1151"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СН </w:t>
            </w:r>
            <w:r w:rsidRPr="003213B9">
              <w:rPr>
                <w:rFonts w:ascii="Times New Roman" w:eastAsia="Times New Roman" w:hAnsi="Times New Roman" w:cs="Times New Roman"/>
                <w:lang w:eastAsia="ru-RU"/>
              </w:rPr>
              <w:t>II</w:t>
            </w:r>
          </w:p>
        </w:tc>
        <w:tc>
          <w:tcPr>
            <w:tcW w:w="184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полезный отпуск электроэнергии</w:t>
            </w:r>
          </w:p>
        </w:tc>
        <w:tc>
          <w:tcPr>
            <w:tcW w:w="85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proofErr w:type="spellStart"/>
            <w:r w:rsidRPr="003213B9">
              <w:rPr>
                <w:rFonts w:ascii="Times New Roman" w:eastAsia="Times New Roman" w:hAnsi="Times New Roman" w:cs="Times New Roman"/>
                <w:sz w:val="18"/>
                <w:szCs w:val="18"/>
                <w:lang w:eastAsia="ru-RU"/>
              </w:rPr>
              <w:t>кВтч</w:t>
            </w:r>
            <w:proofErr w:type="spellEnd"/>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EE3A22" w:rsidRDefault="004C24E0" w:rsidP="00EE3A2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8 939 034</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bottom"/>
          </w:tcPr>
          <w:p w:rsidR="008D1E83" w:rsidRPr="001C6701" w:rsidRDefault="00A91544" w:rsidP="00DE1DA0">
            <w:pPr>
              <w:spacing w:after="0" w:line="36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8 454 499</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A91544" w:rsidP="006F070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9 213 247</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965B1F" w:rsidP="006F070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8 379 231</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FD68BA" w:rsidP="006F070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7 585 951</w:t>
            </w:r>
          </w:p>
        </w:tc>
        <w:tc>
          <w:tcPr>
            <w:tcW w:w="1141"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6F0703" w:rsidRDefault="00CE5D2A" w:rsidP="00641B33">
            <w:pPr>
              <w:spacing w:after="0" w:line="240" w:lineRule="auto"/>
              <w:jc w:val="center"/>
              <w:rPr>
                <w:rFonts w:ascii="Times New Roman" w:eastAsia="Times New Roman" w:hAnsi="Times New Roman" w:cs="Times New Roman"/>
                <w:sz w:val="18"/>
                <w:szCs w:val="18"/>
                <w:lang w:eastAsia="ru-RU"/>
              </w:rPr>
            </w:pPr>
            <w:r w:rsidRPr="00CE5D2A">
              <w:rPr>
                <w:rFonts w:ascii="Times New Roman" w:eastAsia="Times New Roman" w:hAnsi="Times New Roman" w:cs="Times New Roman"/>
                <w:sz w:val="18"/>
                <w:szCs w:val="18"/>
                <w:lang w:eastAsia="ru-RU"/>
              </w:rPr>
              <w:t>7 467 912</w:t>
            </w:r>
          </w:p>
        </w:tc>
      </w:tr>
      <w:tr w:rsidR="008D1E83" w:rsidRPr="003213B9" w:rsidTr="0086408A">
        <w:tc>
          <w:tcPr>
            <w:tcW w:w="1151" w:type="dxa"/>
            <w:vMerge/>
            <w:tcBorders>
              <w:top w:val="single" w:sz="6" w:space="0" w:color="000000"/>
              <w:left w:val="single" w:sz="6" w:space="0" w:color="000000"/>
              <w:bottom w:val="single" w:sz="6" w:space="0" w:color="000000"/>
              <w:right w:val="single" w:sz="6" w:space="0" w:color="000000"/>
            </w:tcBorders>
            <w:vAlign w:val="center"/>
            <w:hideMark/>
          </w:tcPr>
          <w:p w:rsidR="008D1E83" w:rsidRPr="003213B9" w:rsidRDefault="008D1E83" w:rsidP="00641B33">
            <w:pPr>
              <w:spacing w:after="0" w:line="240" w:lineRule="auto"/>
              <w:rPr>
                <w:rFonts w:ascii="Times New Roman" w:eastAsia="Times New Roman" w:hAnsi="Times New Roman" w:cs="Times New Roman"/>
                <w:sz w:val="18"/>
                <w:szCs w:val="18"/>
                <w:lang w:eastAsia="ru-RU"/>
              </w:rPr>
            </w:pPr>
          </w:p>
        </w:tc>
        <w:tc>
          <w:tcPr>
            <w:tcW w:w="184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средневзвешенная цена без учета НДС</w:t>
            </w:r>
          </w:p>
        </w:tc>
        <w:tc>
          <w:tcPr>
            <w:tcW w:w="85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3924B7">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руб</w:t>
            </w:r>
            <w:proofErr w:type="spellEnd"/>
            <w:r>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eastAsia="ru-RU"/>
              </w:rPr>
              <w:t>кВт</w:t>
            </w:r>
            <w:r w:rsidRPr="003213B9">
              <w:rPr>
                <w:rFonts w:ascii="Times New Roman" w:eastAsia="Times New Roman" w:hAnsi="Times New Roman" w:cs="Times New Roman"/>
                <w:sz w:val="18"/>
                <w:szCs w:val="18"/>
                <w:lang w:eastAsia="ru-RU"/>
              </w:rPr>
              <w:t>ч</w:t>
            </w:r>
            <w:proofErr w:type="spellEnd"/>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EE3A22" w:rsidRDefault="004C24E0" w:rsidP="00EE3A2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4,36</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bottom"/>
          </w:tcPr>
          <w:p w:rsidR="008D1E83" w:rsidRPr="001C6701" w:rsidRDefault="00A91544" w:rsidP="00DE1DA0">
            <w:pPr>
              <w:spacing w:after="0" w:line="36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4,90</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A91544" w:rsidP="006F070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4,51</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9C743E" w:rsidRDefault="00965B1F" w:rsidP="006F070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4,69</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8A4A67" w:rsidRDefault="00FD68BA" w:rsidP="006F070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4,58</w:t>
            </w:r>
          </w:p>
        </w:tc>
        <w:tc>
          <w:tcPr>
            <w:tcW w:w="1141"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AA7D9B" w:rsidRDefault="00CE5D2A" w:rsidP="00967F72">
            <w:pPr>
              <w:spacing w:after="0" w:line="240" w:lineRule="auto"/>
              <w:jc w:val="center"/>
              <w:rPr>
                <w:rFonts w:ascii="Times New Roman" w:eastAsia="Times New Roman" w:hAnsi="Times New Roman" w:cs="Times New Roman"/>
                <w:sz w:val="18"/>
                <w:szCs w:val="18"/>
                <w:lang w:eastAsia="ru-RU"/>
              </w:rPr>
            </w:pPr>
            <w:r w:rsidRPr="00CE5D2A">
              <w:rPr>
                <w:rFonts w:ascii="Times New Roman" w:eastAsia="Times New Roman" w:hAnsi="Times New Roman" w:cs="Times New Roman"/>
                <w:sz w:val="18"/>
                <w:szCs w:val="18"/>
                <w:lang w:eastAsia="ru-RU"/>
              </w:rPr>
              <w:t>4,34</w:t>
            </w:r>
          </w:p>
        </w:tc>
      </w:tr>
      <w:tr w:rsidR="008D1E83" w:rsidRPr="003213B9" w:rsidTr="0086408A">
        <w:tc>
          <w:tcPr>
            <w:tcW w:w="1151"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ВН</w:t>
            </w:r>
          </w:p>
        </w:tc>
        <w:tc>
          <w:tcPr>
            <w:tcW w:w="184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полезный отпуск электроэнергии</w:t>
            </w:r>
          </w:p>
        </w:tc>
        <w:tc>
          <w:tcPr>
            <w:tcW w:w="85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proofErr w:type="spellStart"/>
            <w:r w:rsidRPr="003213B9">
              <w:rPr>
                <w:rFonts w:ascii="Times New Roman" w:eastAsia="Times New Roman" w:hAnsi="Times New Roman" w:cs="Times New Roman"/>
                <w:sz w:val="18"/>
                <w:szCs w:val="18"/>
                <w:lang w:eastAsia="ru-RU"/>
              </w:rPr>
              <w:t>кВтч</w:t>
            </w:r>
            <w:proofErr w:type="spellEnd"/>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EE3A22" w:rsidRDefault="004C24E0" w:rsidP="00EE3A2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42 512 411</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bottom"/>
          </w:tcPr>
          <w:p w:rsidR="008D1E83" w:rsidRPr="001C6701" w:rsidRDefault="00A91544" w:rsidP="00DE1DA0">
            <w:pPr>
              <w:spacing w:after="0" w:line="36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42 327 191</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A91544" w:rsidP="000C273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44 233 176</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965B1F"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43 562 657</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FD68BA"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43 384 190</w:t>
            </w:r>
          </w:p>
        </w:tc>
        <w:tc>
          <w:tcPr>
            <w:tcW w:w="1141"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6F0703" w:rsidRDefault="00CE5D2A" w:rsidP="00641B33">
            <w:pPr>
              <w:spacing w:after="0" w:line="240" w:lineRule="auto"/>
              <w:jc w:val="center"/>
              <w:rPr>
                <w:rFonts w:ascii="Times New Roman" w:eastAsia="Times New Roman" w:hAnsi="Times New Roman" w:cs="Times New Roman"/>
                <w:sz w:val="18"/>
                <w:szCs w:val="18"/>
                <w:lang w:eastAsia="ru-RU"/>
              </w:rPr>
            </w:pPr>
            <w:r w:rsidRPr="00CE5D2A">
              <w:rPr>
                <w:rFonts w:ascii="Times New Roman" w:eastAsia="Times New Roman" w:hAnsi="Times New Roman" w:cs="Times New Roman"/>
                <w:sz w:val="18"/>
                <w:szCs w:val="18"/>
                <w:lang w:eastAsia="ru-RU"/>
              </w:rPr>
              <w:t>41 192 480</w:t>
            </w:r>
          </w:p>
        </w:tc>
      </w:tr>
      <w:tr w:rsidR="008D1E83" w:rsidRPr="003213B9" w:rsidTr="0086408A">
        <w:tc>
          <w:tcPr>
            <w:tcW w:w="1151" w:type="dxa"/>
            <w:vMerge/>
            <w:tcBorders>
              <w:top w:val="single" w:sz="6" w:space="0" w:color="000000"/>
              <w:left w:val="single" w:sz="6" w:space="0" w:color="000000"/>
              <w:bottom w:val="single" w:sz="6" w:space="0" w:color="000000"/>
              <w:right w:val="single" w:sz="6" w:space="0" w:color="000000"/>
            </w:tcBorders>
            <w:vAlign w:val="center"/>
            <w:hideMark/>
          </w:tcPr>
          <w:p w:rsidR="008D1E83" w:rsidRPr="003213B9" w:rsidRDefault="008D1E83" w:rsidP="00641B33">
            <w:pPr>
              <w:spacing w:after="0" w:line="240" w:lineRule="auto"/>
              <w:rPr>
                <w:rFonts w:ascii="Times New Roman" w:eastAsia="Times New Roman" w:hAnsi="Times New Roman" w:cs="Times New Roman"/>
                <w:sz w:val="18"/>
                <w:szCs w:val="18"/>
                <w:lang w:eastAsia="ru-RU"/>
              </w:rPr>
            </w:pPr>
          </w:p>
        </w:tc>
        <w:tc>
          <w:tcPr>
            <w:tcW w:w="184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средневзвешенная цена без учета НДС</w:t>
            </w:r>
          </w:p>
        </w:tc>
        <w:tc>
          <w:tcPr>
            <w:tcW w:w="85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3924B7">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руб</w:t>
            </w:r>
            <w:proofErr w:type="spellEnd"/>
            <w:r>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eastAsia="ru-RU"/>
              </w:rPr>
              <w:t>кВт</w:t>
            </w:r>
            <w:r w:rsidRPr="003213B9">
              <w:rPr>
                <w:rFonts w:ascii="Times New Roman" w:eastAsia="Times New Roman" w:hAnsi="Times New Roman" w:cs="Times New Roman"/>
                <w:sz w:val="18"/>
                <w:szCs w:val="18"/>
                <w:lang w:eastAsia="ru-RU"/>
              </w:rPr>
              <w:t>ч</w:t>
            </w:r>
            <w:proofErr w:type="spellEnd"/>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EE3A22" w:rsidRDefault="004C24E0" w:rsidP="00EE3A2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3,91</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bottom"/>
          </w:tcPr>
          <w:p w:rsidR="008D1E83" w:rsidRPr="001C6701" w:rsidRDefault="00A91544" w:rsidP="00DE1DA0">
            <w:pPr>
              <w:spacing w:after="0" w:line="36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4,19</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A91544" w:rsidP="002350F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4,42</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9C743E" w:rsidRDefault="00965B1F" w:rsidP="000A68E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4,11</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8A4A67" w:rsidRDefault="00FD68BA" w:rsidP="00A33EB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4,42</w:t>
            </w:r>
          </w:p>
        </w:tc>
        <w:tc>
          <w:tcPr>
            <w:tcW w:w="1141"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AA7D9B" w:rsidRDefault="00CE5D2A" w:rsidP="00967F72">
            <w:pPr>
              <w:spacing w:after="0" w:line="240" w:lineRule="auto"/>
              <w:jc w:val="center"/>
              <w:rPr>
                <w:rFonts w:ascii="Times New Roman" w:eastAsia="Times New Roman" w:hAnsi="Times New Roman" w:cs="Times New Roman"/>
                <w:sz w:val="18"/>
                <w:szCs w:val="18"/>
                <w:lang w:eastAsia="ru-RU"/>
              </w:rPr>
            </w:pPr>
            <w:r w:rsidRPr="00CE5D2A">
              <w:rPr>
                <w:rFonts w:ascii="Times New Roman" w:eastAsia="Times New Roman" w:hAnsi="Times New Roman" w:cs="Times New Roman"/>
                <w:sz w:val="18"/>
                <w:szCs w:val="18"/>
                <w:lang w:eastAsia="ru-RU"/>
              </w:rPr>
              <w:t>4,26</w:t>
            </w:r>
          </w:p>
        </w:tc>
      </w:tr>
    </w:tbl>
    <w:p w:rsidR="003213B9" w:rsidRDefault="003213B9" w:rsidP="00641B33">
      <w:pPr>
        <w:shd w:val="clear" w:color="auto" w:fill="FFFFFF"/>
        <w:spacing w:after="0" w:line="240" w:lineRule="auto"/>
        <w:rPr>
          <w:rFonts w:ascii="Times New Roman" w:eastAsia="Times New Roman" w:hAnsi="Times New Roman" w:cs="Times New Roman"/>
          <w:lang w:eastAsia="ru-RU"/>
        </w:rPr>
      </w:pPr>
    </w:p>
    <w:tbl>
      <w:tblPr>
        <w:tblW w:w="10051" w:type="dxa"/>
        <w:tblInd w:w="-755"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889"/>
        <w:gridCol w:w="1276"/>
        <w:gridCol w:w="567"/>
        <w:gridCol w:w="1134"/>
        <w:gridCol w:w="1134"/>
        <w:gridCol w:w="992"/>
        <w:gridCol w:w="1082"/>
        <w:gridCol w:w="992"/>
        <w:gridCol w:w="992"/>
        <w:gridCol w:w="993"/>
      </w:tblGrid>
      <w:tr w:rsidR="00B152A4" w:rsidRPr="003213B9" w:rsidTr="00694371">
        <w:tc>
          <w:tcPr>
            <w:tcW w:w="889"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152A4" w:rsidRPr="003213B9" w:rsidRDefault="00B152A4"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Уровень напряжения</w:t>
            </w:r>
          </w:p>
        </w:tc>
        <w:tc>
          <w:tcPr>
            <w:tcW w:w="1276"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152A4" w:rsidRPr="003213B9" w:rsidRDefault="00B152A4"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Наименование</w:t>
            </w:r>
          </w:p>
        </w:tc>
        <w:tc>
          <w:tcPr>
            <w:tcW w:w="567"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152A4" w:rsidRPr="003213B9" w:rsidRDefault="00B152A4"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Ед. изм.</w:t>
            </w:r>
          </w:p>
        </w:tc>
        <w:tc>
          <w:tcPr>
            <w:tcW w:w="7319" w:type="dxa"/>
            <w:gridSpan w:val="7"/>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152A4" w:rsidRPr="003213B9" w:rsidRDefault="00B152A4" w:rsidP="00CC11DF">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201</w:t>
            </w:r>
            <w:r w:rsidR="00CC11DF">
              <w:rPr>
                <w:rFonts w:ascii="Times New Roman" w:eastAsia="Times New Roman" w:hAnsi="Times New Roman" w:cs="Times New Roman"/>
                <w:sz w:val="18"/>
                <w:szCs w:val="18"/>
                <w:lang w:eastAsia="ru-RU"/>
              </w:rPr>
              <w:t>7</w:t>
            </w:r>
            <w:r w:rsidRPr="003213B9">
              <w:rPr>
                <w:rFonts w:ascii="Times New Roman" w:eastAsia="Times New Roman" w:hAnsi="Times New Roman" w:cs="Times New Roman"/>
                <w:sz w:val="18"/>
                <w:szCs w:val="18"/>
                <w:lang w:eastAsia="ru-RU"/>
              </w:rPr>
              <w:t xml:space="preserve"> год</w:t>
            </w:r>
          </w:p>
        </w:tc>
      </w:tr>
      <w:tr w:rsidR="00B152A4" w:rsidRPr="003213B9" w:rsidTr="00694371">
        <w:tc>
          <w:tcPr>
            <w:tcW w:w="889" w:type="dxa"/>
            <w:vMerge/>
            <w:tcBorders>
              <w:top w:val="single" w:sz="6" w:space="0" w:color="000000"/>
              <w:left w:val="single" w:sz="6" w:space="0" w:color="000000"/>
              <w:bottom w:val="single" w:sz="6" w:space="0" w:color="000000"/>
              <w:right w:val="single" w:sz="6" w:space="0" w:color="000000"/>
            </w:tcBorders>
            <w:vAlign w:val="center"/>
            <w:hideMark/>
          </w:tcPr>
          <w:p w:rsidR="00B152A4" w:rsidRPr="003213B9" w:rsidRDefault="00B152A4" w:rsidP="00641B33">
            <w:pPr>
              <w:spacing w:after="0" w:line="240" w:lineRule="auto"/>
              <w:rPr>
                <w:rFonts w:ascii="Times New Roman" w:eastAsia="Times New Roman" w:hAnsi="Times New Roman" w:cs="Times New Roman"/>
                <w:sz w:val="18"/>
                <w:szCs w:val="18"/>
                <w:lang w:eastAsia="ru-RU"/>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B152A4" w:rsidRPr="003213B9" w:rsidRDefault="00B152A4" w:rsidP="00641B33">
            <w:pPr>
              <w:spacing w:after="0" w:line="240" w:lineRule="auto"/>
              <w:rPr>
                <w:rFonts w:ascii="Times New Roman" w:eastAsia="Times New Roman" w:hAnsi="Times New Roman" w:cs="Times New Roman"/>
                <w:sz w:val="18"/>
                <w:szCs w:val="18"/>
                <w:lang w:eastAsia="ru-RU"/>
              </w:rPr>
            </w:pPr>
          </w:p>
        </w:tc>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B152A4" w:rsidRPr="003213B9" w:rsidRDefault="00B152A4" w:rsidP="00641B33">
            <w:pPr>
              <w:spacing w:after="0" w:line="240" w:lineRule="auto"/>
              <w:rPr>
                <w:rFonts w:ascii="Times New Roman" w:eastAsia="Times New Roman" w:hAnsi="Times New Roman" w:cs="Times New Roman"/>
                <w:sz w:val="18"/>
                <w:szCs w:val="18"/>
                <w:lang w:eastAsia="ru-RU"/>
              </w:rPr>
            </w:pPr>
          </w:p>
        </w:tc>
        <w:tc>
          <w:tcPr>
            <w:tcW w:w="1134"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152A4" w:rsidRPr="003213B9" w:rsidRDefault="00B152A4"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июль</w:t>
            </w:r>
          </w:p>
        </w:tc>
        <w:tc>
          <w:tcPr>
            <w:tcW w:w="1134"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152A4" w:rsidRPr="003213B9" w:rsidRDefault="00B152A4"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август</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152A4" w:rsidRPr="003213B9" w:rsidRDefault="00B152A4"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сентябрь</w:t>
            </w:r>
          </w:p>
        </w:tc>
        <w:tc>
          <w:tcPr>
            <w:tcW w:w="108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152A4" w:rsidRPr="003213B9" w:rsidRDefault="00B152A4"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октябр</w:t>
            </w:r>
            <w:r w:rsidRPr="003213B9">
              <w:rPr>
                <w:rFonts w:ascii="Times New Roman" w:eastAsia="Times New Roman" w:hAnsi="Times New Roman" w:cs="Times New Roman"/>
                <w:sz w:val="18"/>
                <w:szCs w:val="18"/>
                <w:lang w:eastAsia="ru-RU"/>
              </w:rPr>
              <w:t>ь</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152A4" w:rsidRPr="003213B9" w:rsidRDefault="00B152A4"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ноябрь</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152A4" w:rsidRPr="003A0CC4" w:rsidRDefault="00B152A4" w:rsidP="00641B33">
            <w:pPr>
              <w:spacing w:after="0" w:line="240" w:lineRule="auto"/>
              <w:jc w:val="center"/>
              <w:rPr>
                <w:rFonts w:ascii="Times New Roman" w:eastAsia="Times New Roman" w:hAnsi="Times New Roman" w:cs="Times New Roman"/>
                <w:sz w:val="18"/>
                <w:szCs w:val="18"/>
                <w:lang w:eastAsia="ru-RU"/>
              </w:rPr>
            </w:pPr>
            <w:r w:rsidRPr="003A0CC4">
              <w:rPr>
                <w:rFonts w:ascii="Times New Roman" w:eastAsia="Times New Roman" w:hAnsi="Times New Roman" w:cs="Times New Roman"/>
                <w:sz w:val="18"/>
                <w:szCs w:val="18"/>
                <w:lang w:eastAsia="ru-RU"/>
              </w:rPr>
              <w:t>декабрь</w:t>
            </w:r>
          </w:p>
        </w:tc>
        <w:tc>
          <w:tcPr>
            <w:tcW w:w="993" w:type="dxa"/>
            <w:tcBorders>
              <w:top w:val="single" w:sz="6" w:space="0" w:color="000000"/>
              <w:left w:val="single" w:sz="6" w:space="0" w:color="000000"/>
              <w:bottom w:val="single" w:sz="6" w:space="0" w:color="000000"/>
              <w:right w:val="single" w:sz="6" w:space="0" w:color="000000"/>
            </w:tcBorders>
            <w:vAlign w:val="center"/>
          </w:tcPr>
          <w:p w:rsidR="00B152A4" w:rsidRPr="003A0CC4" w:rsidRDefault="003A16CD"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Итого</w:t>
            </w:r>
          </w:p>
        </w:tc>
      </w:tr>
      <w:tr w:rsidR="00503613" w:rsidRPr="003213B9" w:rsidTr="00694371">
        <w:tc>
          <w:tcPr>
            <w:tcW w:w="889"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D15706" w:rsidRPr="003213B9" w:rsidRDefault="00D15706" w:rsidP="00D1570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НН</w:t>
            </w:r>
          </w:p>
        </w:tc>
        <w:tc>
          <w:tcPr>
            <w:tcW w:w="1276"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D15706" w:rsidRPr="003213B9" w:rsidRDefault="00D15706" w:rsidP="00D15706">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полезный отпуск электроэнергии</w:t>
            </w:r>
          </w:p>
        </w:tc>
        <w:tc>
          <w:tcPr>
            <w:tcW w:w="567"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D15706" w:rsidRPr="003213B9" w:rsidRDefault="00D15706" w:rsidP="00D15706">
            <w:pPr>
              <w:spacing w:after="0" w:line="240" w:lineRule="auto"/>
              <w:jc w:val="center"/>
              <w:rPr>
                <w:rFonts w:ascii="Times New Roman" w:eastAsia="Times New Roman" w:hAnsi="Times New Roman" w:cs="Times New Roman"/>
                <w:sz w:val="18"/>
                <w:szCs w:val="18"/>
                <w:lang w:eastAsia="ru-RU"/>
              </w:rPr>
            </w:pPr>
            <w:proofErr w:type="spellStart"/>
            <w:r w:rsidRPr="003213B9">
              <w:rPr>
                <w:rFonts w:ascii="Times New Roman" w:eastAsia="Times New Roman" w:hAnsi="Times New Roman" w:cs="Times New Roman"/>
                <w:sz w:val="18"/>
                <w:szCs w:val="18"/>
                <w:lang w:eastAsia="ru-RU"/>
              </w:rPr>
              <w:t>кВтч</w:t>
            </w:r>
            <w:proofErr w:type="spellEnd"/>
          </w:p>
        </w:tc>
        <w:tc>
          <w:tcPr>
            <w:tcW w:w="1134"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D15706" w:rsidRPr="00694371" w:rsidRDefault="00D15706" w:rsidP="00D15706">
            <w:pPr>
              <w:spacing w:after="0" w:line="240" w:lineRule="auto"/>
              <w:jc w:val="center"/>
              <w:rPr>
                <w:rFonts w:ascii="Times New Roman" w:hAnsi="Times New Roman" w:cs="Times New Roman"/>
                <w:color w:val="000000"/>
                <w:sz w:val="18"/>
                <w:szCs w:val="18"/>
              </w:rPr>
            </w:pPr>
            <w:r w:rsidRPr="00694371">
              <w:rPr>
                <w:rFonts w:ascii="Times New Roman" w:hAnsi="Times New Roman" w:cs="Times New Roman"/>
                <w:color w:val="000000"/>
                <w:sz w:val="18"/>
                <w:szCs w:val="18"/>
              </w:rPr>
              <w:t>523 143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D15706" w:rsidRPr="00694371" w:rsidRDefault="00D15706" w:rsidP="00D15706">
            <w:pPr>
              <w:jc w:val="right"/>
              <w:rPr>
                <w:rFonts w:ascii="Times New Roman" w:hAnsi="Times New Roman" w:cs="Times New Roman"/>
                <w:color w:val="000000"/>
                <w:sz w:val="18"/>
                <w:szCs w:val="18"/>
              </w:rPr>
            </w:pPr>
            <w:r w:rsidRPr="00694371">
              <w:rPr>
                <w:rFonts w:ascii="Times New Roman" w:hAnsi="Times New Roman" w:cs="Times New Roman"/>
                <w:color w:val="000000"/>
                <w:sz w:val="18"/>
                <w:szCs w:val="18"/>
              </w:rPr>
              <w:t>557 471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D15706" w:rsidRPr="00694371" w:rsidRDefault="00D15706" w:rsidP="00D15706">
            <w:pPr>
              <w:jc w:val="right"/>
              <w:rPr>
                <w:rFonts w:ascii="Times New Roman" w:hAnsi="Times New Roman" w:cs="Times New Roman"/>
                <w:color w:val="000000"/>
                <w:sz w:val="18"/>
                <w:szCs w:val="18"/>
              </w:rPr>
            </w:pPr>
            <w:r w:rsidRPr="00694371">
              <w:rPr>
                <w:rFonts w:ascii="Times New Roman" w:hAnsi="Times New Roman" w:cs="Times New Roman"/>
                <w:color w:val="000000"/>
                <w:sz w:val="18"/>
                <w:szCs w:val="18"/>
              </w:rPr>
              <w:t>557 217</w:t>
            </w:r>
          </w:p>
        </w:tc>
        <w:tc>
          <w:tcPr>
            <w:tcW w:w="1082"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D15706" w:rsidRPr="00694371" w:rsidRDefault="00D15706" w:rsidP="00D15706">
            <w:pPr>
              <w:jc w:val="right"/>
              <w:rPr>
                <w:rFonts w:ascii="Times New Roman" w:hAnsi="Times New Roman" w:cs="Times New Roman"/>
                <w:color w:val="000000"/>
                <w:sz w:val="18"/>
                <w:szCs w:val="18"/>
              </w:rPr>
            </w:pPr>
            <w:r w:rsidRPr="00694371">
              <w:rPr>
                <w:rFonts w:ascii="Times New Roman" w:hAnsi="Times New Roman" w:cs="Times New Roman"/>
                <w:color w:val="000000"/>
                <w:sz w:val="18"/>
                <w:szCs w:val="18"/>
              </w:rPr>
              <w:t>652 438</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D15706" w:rsidRPr="00694371" w:rsidRDefault="00D15706" w:rsidP="00D15706">
            <w:pPr>
              <w:jc w:val="right"/>
              <w:rPr>
                <w:rFonts w:ascii="Times New Roman" w:hAnsi="Times New Roman" w:cs="Times New Roman"/>
                <w:color w:val="000000"/>
                <w:sz w:val="18"/>
                <w:szCs w:val="18"/>
              </w:rPr>
            </w:pPr>
            <w:r w:rsidRPr="00694371">
              <w:rPr>
                <w:rFonts w:ascii="Times New Roman" w:hAnsi="Times New Roman" w:cs="Times New Roman"/>
                <w:color w:val="000000"/>
                <w:sz w:val="18"/>
                <w:szCs w:val="18"/>
              </w:rPr>
              <w:t>596 142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D15706" w:rsidRPr="00694371" w:rsidRDefault="00D15706" w:rsidP="00D15706">
            <w:pPr>
              <w:jc w:val="center"/>
              <w:rPr>
                <w:rFonts w:ascii="Times New Roman" w:hAnsi="Times New Roman" w:cs="Times New Roman"/>
                <w:color w:val="000000"/>
                <w:sz w:val="18"/>
                <w:szCs w:val="18"/>
              </w:rPr>
            </w:pPr>
            <w:r w:rsidRPr="00694371">
              <w:rPr>
                <w:rFonts w:ascii="Times New Roman" w:hAnsi="Times New Roman" w:cs="Times New Roman"/>
                <w:color w:val="000000"/>
                <w:sz w:val="18"/>
                <w:szCs w:val="18"/>
              </w:rPr>
              <w:t>607 963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D15706" w:rsidRPr="00694371" w:rsidRDefault="00D15706" w:rsidP="00CC199A">
            <w:pPr>
              <w:jc w:val="center"/>
              <w:rPr>
                <w:rFonts w:ascii="Times New Roman" w:hAnsi="Times New Roman" w:cs="Times New Roman"/>
                <w:color w:val="000000"/>
                <w:sz w:val="18"/>
                <w:szCs w:val="18"/>
              </w:rPr>
            </w:pPr>
            <w:r w:rsidRPr="00694371">
              <w:rPr>
                <w:rFonts w:ascii="Times New Roman" w:hAnsi="Times New Roman" w:cs="Times New Roman"/>
                <w:color w:val="000000"/>
                <w:sz w:val="18"/>
                <w:szCs w:val="18"/>
              </w:rPr>
              <w:t>8 004 144</w:t>
            </w:r>
          </w:p>
        </w:tc>
      </w:tr>
      <w:tr w:rsidR="00503613" w:rsidRPr="003213B9" w:rsidTr="00694371">
        <w:tc>
          <w:tcPr>
            <w:tcW w:w="889" w:type="dxa"/>
            <w:vMerge/>
            <w:tcBorders>
              <w:top w:val="single" w:sz="6" w:space="0" w:color="000000"/>
              <w:left w:val="single" w:sz="6" w:space="0" w:color="000000"/>
              <w:bottom w:val="single" w:sz="6" w:space="0" w:color="000000"/>
              <w:right w:val="single" w:sz="6" w:space="0" w:color="000000"/>
            </w:tcBorders>
            <w:vAlign w:val="center"/>
            <w:hideMark/>
          </w:tcPr>
          <w:p w:rsidR="00D15706" w:rsidRPr="003213B9" w:rsidRDefault="00D15706" w:rsidP="00D15706">
            <w:pPr>
              <w:spacing w:after="0" w:line="240" w:lineRule="auto"/>
              <w:rPr>
                <w:rFonts w:ascii="Times New Roman" w:eastAsia="Times New Roman" w:hAnsi="Times New Roman" w:cs="Times New Roman"/>
                <w:sz w:val="18"/>
                <w:szCs w:val="18"/>
                <w:lang w:eastAsia="ru-RU"/>
              </w:rPr>
            </w:pPr>
          </w:p>
        </w:tc>
        <w:tc>
          <w:tcPr>
            <w:tcW w:w="1276"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D15706" w:rsidRPr="003213B9" w:rsidRDefault="00D15706" w:rsidP="00D15706">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средневзвешенная цена без учета НДС</w:t>
            </w:r>
          </w:p>
        </w:tc>
        <w:tc>
          <w:tcPr>
            <w:tcW w:w="567"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D15706" w:rsidRPr="003213B9" w:rsidRDefault="00D15706" w:rsidP="00D15706">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руб</w:t>
            </w:r>
            <w:proofErr w:type="spellEnd"/>
            <w:r>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eastAsia="ru-RU"/>
              </w:rPr>
              <w:t>кВт</w:t>
            </w:r>
            <w:r w:rsidRPr="003213B9">
              <w:rPr>
                <w:rFonts w:ascii="Times New Roman" w:eastAsia="Times New Roman" w:hAnsi="Times New Roman" w:cs="Times New Roman"/>
                <w:sz w:val="18"/>
                <w:szCs w:val="18"/>
                <w:lang w:eastAsia="ru-RU"/>
              </w:rPr>
              <w:t>ч</w:t>
            </w:r>
            <w:proofErr w:type="spellEnd"/>
          </w:p>
        </w:tc>
        <w:tc>
          <w:tcPr>
            <w:tcW w:w="1134"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D15706" w:rsidRPr="00694371" w:rsidRDefault="00D15706" w:rsidP="00D15706">
            <w:pPr>
              <w:spacing w:after="0" w:line="240" w:lineRule="auto"/>
              <w:jc w:val="center"/>
              <w:rPr>
                <w:rFonts w:ascii="Times New Roman" w:eastAsia="Times New Roman" w:hAnsi="Times New Roman" w:cs="Times New Roman"/>
                <w:sz w:val="18"/>
                <w:szCs w:val="18"/>
                <w:lang w:eastAsia="ru-RU"/>
              </w:rPr>
            </w:pPr>
            <w:r w:rsidRPr="00694371">
              <w:rPr>
                <w:rFonts w:ascii="Times New Roman" w:eastAsia="Times New Roman" w:hAnsi="Times New Roman" w:cs="Times New Roman"/>
                <w:sz w:val="18"/>
                <w:szCs w:val="18"/>
                <w:lang w:eastAsia="ru-RU"/>
              </w:rPr>
              <w:t>7,11</w:t>
            </w:r>
          </w:p>
        </w:tc>
        <w:tc>
          <w:tcPr>
            <w:tcW w:w="1134"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D15706" w:rsidRPr="00694371" w:rsidRDefault="00D15706" w:rsidP="00D15706">
            <w:pPr>
              <w:jc w:val="center"/>
              <w:rPr>
                <w:rFonts w:ascii="Times New Roman" w:hAnsi="Times New Roman" w:cs="Times New Roman"/>
                <w:bCs/>
                <w:color w:val="000000"/>
                <w:sz w:val="18"/>
                <w:szCs w:val="18"/>
              </w:rPr>
            </w:pPr>
            <w:r w:rsidRPr="00694371">
              <w:rPr>
                <w:rFonts w:ascii="Times New Roman" w:hAnsi="Times New Roman" w:cs="Times New Roman"/>
                <w:bCs/>
                <w:color w:val="000000"/>
                <w:sz w:val="18"/>
                <w:szCs w:val="18"/>
              </w:rPr>
              <w:t>6,70</w:t>
            </w:r>
          </w:p>
        </w:tc>
        <w:tc>
          <w:tcPr>
            <w:tcW w:w="992"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D15706" w:rsidRPr="00694371" w:rsidRDefault="00D15706" w:rsidP="00D15706">
            <w:pPr>
              <w:jc w:val="center"/>
              <w:rPr>
                <w:rFonts w:ascii="Times New Roman" w:hAnsi="Times New Roman" w:cs="Times New Roman"/>
                <w:bCs/>
                <w:color w:val="000000"/>
                <w:sz w:val="18"/>
                <w:szCs w:val="18"/>
              </w:rPr>
            </w:pPr>
            <w:r w:rsidRPr="00694371">
              <w:rPr>
                <w:rFonts w:ascii="Times New Roman" w:hAnsi="Times New Roman" w:cs="Times New Roman"/>
                <w:bCs/>
                <w:color w:val="000000"/>
                <w:sz w:val="18"/>
                <w:szCs w:val="18"/>
              </w:rPr>
              <w:t>6,58</w:t>
            </w:r>
          </w:p>
        </w:tc>
        <w:tc>
          <w:tcPr>
            <w:tcW w:w="1082"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D15706" w:rsidRPr="00694371" w:rsidRDefault="00D15706" w:rsidP="00D15706">
            <w:pPr>
              <w:jc w:val="center"/>
              <w:rPr>
                <w:rFonts w:ascii="Times New Roman" w:hAnsi="Times New Roman" w:cs="Times New Roman"/>
                <w:bCs/>
                <w:color w:val="000000"/>
                <w:sz w:val="18"/>
                <w:szCs w:val="18"/>
              </w:rPr>
            </w:pPr>
            <w:r w:rsidRPr="00694371">
              <w:rPr>
                <w:rFonts w:ascii="Times New Roman" w:hAnsi="Times New Roman" w:cs="Times New Roman"/>
                <w:bCs/>
                <w:color w:val="000000"/>
                <w:sz w:val="18"/>
                <w:szCs w:val="18"/>
              </w:rPr>
              <w:t>6,35</w:t>
            </w:r>
          </w:p>
        </w:tc>
        <w:tc>
          <w:tcPr>
            <w:tcW w:w="992"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D15706" w:rsidRPr="00694371" w:rsidRDefault="00D15706" w:rsidP="00D15706">
            <w:pPr>
              <w:jc w:val="center"/>
              <w:rPr>
                <w:rFonts w:ascii="Times New Roman" w:hAnsi="Times New Roman" w:cs="Times New Roman"/>
                <w:bCs/>
                <w:color w:val="000000"/>
                <w:sz w:val="18"/>
                <w:szCs w:val="18"/>
              </w:rPr>
            </w:pPr>
            <w:r w:rsidRPr="00694371">
              <w:rPr>
                <w:rFonts w:ascii="Times New Roman" w:hAnsi="Times New Roman" w:cs="Times New Roman"/>
                <w:bCs/>
                <w:color w:val="000000"/>
                <w:sz w:val="18"/>
                <w:szCs w:val="18"/>
              </w:rPr>
              <w:t>6,46</w:t>
            </w:r>
          </w:p>
        </w:tc>
        <w:tc>
          <w:tcPr>
            <w:tcW w:w="992"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D15706" w:rsidRPr="00694371" w:rsidRDefault="00D15706" w:rsidP="00D15706">
            <w:pPr>
              <w:jc w:val="center"/>
              <w:rPr>
                <w:rFonts w:ascii="Times New Roman" w:hAnsi="Times New Roman" w:cs="Times New Roman"/>
                <w:bCs/>
                <w:color w:val="000000"/>
                <w:sz w:val="18"/>
                <w:szCs w:val="18"/>
              </w:rPr>
            </w:pPr>
            <w:r w:rsidRPr="00694371">
              <w:rPr>
                <w:rFonts w:ascii="Times New Roman" w:hAnsi="Times New Roman" w:cs="Times New Roman"/>
                <w:bCs/>
                <w:color w:val="000000"/>
                <w:sz w:val="18"/>
                <w:szCs w:val="18"/>
              </w:rPr>
              <w:t>6,42</w:t>
            </w:r>
          </w:p>
        </w:tc>
        <w:tc>
          <w:tcPr>
            <w:tcW w:w="993" w:type="dxa"/>
            <w:tcBorders>
              <w:top w:val="nil"/>
              <w:left w:val="single" w:sz="4" w:space="0" w:color="auto"/>
              <w:bottom w:val="single" w:sz="4" w:space="0" w:color="auto"/>
              <w:right w:val="single" w:sz="4" w:space="0" w:color="auto"/>
            </w:tcBorders>
            <w:shd w:val="clear" w:color="auto" w:fill="auto"/>
            <w:vAlign w:val="bottom"/>
          </w:tcPr>
          <w:p w:rsidR="00D15706" w:rsidRPr="00694371" w:rsidRDefault="00D15706" w:rsidP="00D15706">
            <w:pPr>
              <w:jc w:val="center"/>
              <w:rPr>
                <w:rFonts w:ascii="Times New Roman" w:hAnsi="Times New Roman" w:cs="Times New Roman"/>
                <w:bCs/>
                <w:color w:val="000000"/>
                <w:sz w:val="18"/>
                <w:szCs w:val="18"/>
              </w:rPr>
            </w:pPr>
            <w:r w:rsidRPr="00694371">
              <w:rPr>
                <w:rFonts w:ascii="Times New Roman" w:hAnsi="Times New Roman" w:cs="Times New Roman"/>
                <w:bCs/>
                <w:color w:val="000000"/>
                <w:sz w:val="18"/>
                <w:szCs w:val="18"/>
              </w:rPr>
              <w:t>6,14</w:t>
            </w:r>
          </w:p>
        </w:tc>
      </w:tr>
      <w:tr w:rsidR="00503613" w:rsidRPr="003213B9" w:rsidTr="00694371">
        <w:tc>
          <w:tcPr>
            <w:tcW w:w="889"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503613" w:rsidRPr="003213B9" w:rsidRDefault="00503613" w:rsidP="0050361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СН </w:t>
            </w:r>
            <w:r w:rsidRPr="003213B9">
              <w:rPr>
                <w:rFonts w:ascii="Times New Roman" w:eastAsia="Times New Roman" w:hAnsi="Times New Roman" w:cs="Times New Roman"/>
                <w:lang w:eastAsia="ru-RU"/>
              </w:rPr>
              <w:t>II</w:t>
            </w:r>
          </w:p>
        </w:tc>
        <w:tc>
          <w:tcPr>
            <w:tcW w:w="1276"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503613" w:rsidRPr="003213B9" w:rsidRDefault="00503613" w:rsidP="0050361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полезный отпуск электроэнергии</w:t>
            </w:r>
          </w:p>
        </w:tc>
        <w:tc>
          <w:tcPr>
            <w:tcW w:w="567"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503613" w:rsidRPr="003213B9" w:rsidRDefault="00503613" w:rsidP="00503613">
            <w:pPr>
              <w:spacing w:after="0" w:line="240" w:lineRule="auto"/>
              <w:jc w:val="center"/>
              <w:rPr>
                <w:rFonts w:ascii="Times New Roman" w:eastAsia="Times New Roman" w:hAnsi="Times New Roman" w:cs="Times New Roman"/>
                <w:sz w:val="18"/>
                <w:szCs w:val="18"/>
                <w:lang w:eastAsia="ru-RU"/>
              </w:rPr>
            </w:pPr>
            <w:proofErr w:type="spellStart"/>
            <w:r w:rsidRPr="003213B9">
              <w:rPr>
                <w:rFonts w:ascii="Times New Roman" w:eastAsia="Times New Roman" w:hAnsi="Times New Roman" w:cs="Times New Roman"/>
                <w:sz w:val="18"/>
                <w:szCs w:val="18"/>
                <w:lang w:eastAsia="ru-RU"/>
              </w:rPr>
              <w:t>кВтч</w:t>
            </w:r>
            <w:proofErr w:type="spellEnd"/>
          </w:p>
        </w:tc>
        <w:tc>
          <w:tcPr>
            <w:tcW w:w="1134"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503613" w:rsidRPr="00694371" w:rsidRDefault="00503613" w:rsidP="00503613">
            <w:pPr>
              <w:spacing w:after="0" w:line="240" w:lineRule="auto"/>
              <w:jc w:val="center"/>
              <w:rPr>
                <w:rFonts w:ascii="Times New Roman" w:hAnsi="Times New Roman" w:cs="Times New Roman"/>
                <w:color w:val="000000"/>
                <w:sz w:val="18"/>
                <w:szCs w:val="18"/>
              </w:rPr>
            </w:pPr>
            <w:r w:rsidRPr="00694371">
              <w:rPr>
                <w:rFonts w:ascii="Times New Roman" w:hAnsi="Times New Roman" w:cs="Times New Roman"/>
                <w:color w:val="000000"/>
                <w:sz w:val="18"/>
                <w:szCs w:val="18"/>
              </w:rPr>
              <w:t>8 105 216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503613" w:rsidRPr="00694371" w:rsidRDefault="00503613" w:rsidP="00503613">
            <w:pPr>
              <w:spacing w:after="0" w:line="240" w:lineRule="auto"/>
              <w:jc w:val="center"/>
              <w:rPr>
                <w:rFonts w:ascii="Times New Roman" w:hAnsi="Times New Roman" w:cs="Times New Roman"/>
                <w:color w:val="000000"/>
                <w:sz w:val="18"/>
                <w:szCs w:val="18"/>
              </w:rPr>
            </w:pPr>
          </w:p>
          <w:p w:rsidR="00503613" w:rsidRPr="00694371" w:rsidRDefault="00503613" w:rsidP="00503613">
            <w:pPr>
              <w:spacing w:after="0" w:line="240" w:lineRule="auto"/>
              <w:jc w:val="center"/>
              <w:rPr>
                <w:rFonts w:ascii="Times New Roman" w:hAnsi="Times New Roman" w:cs="Times New Roman"/>
                <w:color w:val="000000"/>
                <w:sz w:val="18"/>
                <w:szCs w:val="18"/>
              </w:rPr>
            </w:pPr>
            <w:r w:rsidRPr="00694371">
              <w:rPr>
                <w:rFonts w:ascii="Times New Roman" w:hAnsi="Times New Roman" w:cs="Times New Roman"/>
                <w:color w:val="000000"/>
                <w:sz w:val="18"/>
                <w:szCs w:val="18"/>
              </w:rPr>
              <w:t>9 299 837</w:t>
            </w:r>
          </w:p>
          <w:p w:rsidR="00503613" w:rsidRPr="00694371" w:rsidRDefault="00503613" w:rsidP="00503613">
            <w:pPr>
              <w:spacing w:after="0" w:line="240" w:lineRule="auto"/>
              <w:rPr>
                <w:rFonts w:ascii="Times New Roman" w:hAnsi="Times New Roman" w:cs="Times New Roman"/>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503613" w:rsidRPr="00694371" w:rsidRDefault="00503613" w:rsidP="00503613">
            <w:pPr>
              <w:jc w:val="right"/>
              <w:rPr>
                <w:rFonts w:ascii="Times New Roman" w:hAnsi="Times New Roman" w:cs="Times New Roman"/>
                <w:color w:val="000000"/>
                <w:sz w:val="18"/>
                <w:szCs w:val="18"/>
              </w:rPr>
            </w:pPr>
            <w:r w:rsidRPr="00694371">
              <w:rPr>
                <w:rFonts w:ascii="Times New Roman" w:hAnsi="Times New Roman" w:cs="Times New Roman"/>
                <w:color w:val="000000"/>
                <w:sz w:val="18"/>
                <w:szCs w:val="18"/>
              </w:rPr>
              <w:t>9 332 026</w:t>
            </w:r>
          </w:p>
        </w:tc>
        <w:tc>
          <w:tcPr>
            <w:tcW w:w="1082"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503613" w:rsidRPr="00694371" w:rsidRDefault="00503613" w:rsidP="00503613">
            <w:pPr>
              <w:jc w:val="right"/>
              <w:rPr>
                <w:rFonts w:ascii="Times New Roman" w:hAnsi="Times New Roman" w:cs="Times New Roman"/>
                <w:color w:val="000000"/>
                <w:sz w:val="18"/>
                <w:szCs w:val="18"/>
              </w:rPr>
            </w:pPr>
            <w:r w:rsidRPr="00694371">
              <w:rPr>
                <w:rFonts w:ascii="Times New Roman" w:hAnsi="Times New Roman" w:cs="Times New Roman"/>
                <w:color w:val="000000"/>
                <w:sz w:val="18"/>
                <w:szCs w:val="18"/>
              </w:rPr>
              <w:t>10 213 217</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503613" w:rsidRPr="00694371" w:rsidRDefault="00503613" w:rsidP="00503613">
            <w:pPr>
              <w:jc w:val="center"/>
              <w:rPr>
                <w:rFonts w:ascii="Times New Roman" w:hAnsi="Times New Roman" w:cs="Times New Roman"/>
                <w:color w:val="000000"/>
                <w:sz w:val="18"/>
                <w:szCs w:val="18"/>
              </w:rPr>
            </w:pPr>
            <w:r w:rsidRPr="00694371">
              <w:rPr>
                <w:rFonts w:ascii="Times New Roman" w:hAnsi="Times New Roman" w:cs="Times New Roman"/>
                <w:color w:val="000000"/>
                <w:sz w:val="18"/>
                <w:szCs w:val="18"/>
              </w:rPr>
              <w:t>9 133 080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503613" w:rsidRPr="00694371" w:rsidRDefault="00503613" w:rsidP="00503613">
            <w:pPr>
              <w:jc w:val="right"/>
              <w:rPr>
                <w:rFonts w:ascii="Times New Roman" w:hAnsi="Times New Roman" w:cs="Times New Roman"/>
                <w:color w:val="000000"/>
                <w:sz w:val="18"/>
                <w:szCs w:val="18"/>
              </w:rPr>
            </w:pPr>
            <w:r w:rsidRPr="00694371">
              <w:rPr>
                <w:rFonts w:ascii="Times New Roman" w:hAnsi="Times New Roman" w:cs="Times New Roman"/>
                <w:color w:val="000000"/>
                <w:sz w:val="18"/>
                <w:szCs w:val="18"/>
              </w:rPr>
              <w:t>6 722 253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503613" w:rsidRPr="00694371" w:rsidRDefault="00503613" w:rsidP="00CC199A">
            <w:pPr>
              <w:jc w:val="center"/>
              <w:rPr>
                <w:rFonts w:ascii="Times New Roman" w:hAnsi="Times New Roman" w:cs="Times New Roman"/>
                <w:color w:val="000000"/>
                <w:sz w:val="18"/>
                <w:szCs w:val="18"/>
              </w:rPr>
            </w:pPr>
            <w:r w:rsidRPr="00694371">
              <w:rPr>
                <w:rFonts w:ascii="Times New Roman" w:hAnsi="Times New Roman" w:cs="Times New Roman"/>
                <w:color w:val="000000"/>
                <w:sz w:val="18"/>
                <w:szCs w:val="18"/>
              </w:rPr>
              <w:t>102 846 261</w:t>
            </w:r>
          </w:p>
        </w:tc>
      </w:tr>
      <w:tr w:rsidR="00503613" w:rsidRPr="003213B9" w:rsidTr="00694371">
        <w:tc>
          <w:tcPr>
            <w:tcW w:w="889" w:type="dxa"/>
            <w:vMerge/>
            <w:tcBorders>
              <w:top w:val="single" w:sz="6" w:space="0" w:color="000000"/>
              <w:left w:val="single" w:sz="6" w:space="0" w:color="000000"/>
              <w:bottom w:val="single" w:sz="6" w:space="0" w:color="000000"/>
              <w:right w:val="single" w:sz="6" w:space="0" w:color="000000"/>
            </w:tcBorders>
            <w:vAlign w:val="center"/>
            <w:hideMark/>
          </w:tcPr>
          <w:p w:rsidR="00503613" w:rsidRPr="003213B9" w:rsidRDefault="00503613" w:rsidP="00503613">
            <w:pPr>
              <w:spacing w:after="0" w:line="240" w:lineRule="auto"/>
              <w:rPr>
                <w:rFonts w:ascii="Times New Roman" w:eastAsia="Times New Roman" w:hAnsi="Times New Roman" w:cs="Times New Roman"/>
                <w:sz w:val="18"/>
                <w:szCs w:val="18"/>
                <w:lang w:eastAsia="ru-RU"/>
              </w:rPr>
            </w:pPr>
          </w:p>
        </w:tc>
        <w:tc>
          <w:tcPr>
            <w:tcW w:w="1276"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503613" w:rsidRPr="003213B9" w:rsidRDefault="00503613" w:rsidP="0050361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средневзвешенная цена без учета НДС</w:t>
            </w:r>
          </w:p>
        </w:tc>
        <w:tc>
          <w:tcPr>
            <w:tcW w:w="567"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503613" w:rsidRPr="003213B9" w:rsidRDefault="00503613" w:rsidP="00503613">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руб</w:t>
            </w:r>
            <w:proofErr w:type="spellEnd"/>
            <w:r>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eastAsia="ru-RU"/>
              </w:rPr>
              <w:t>кВт</w:t>
            </w:r>
            <w:r w:rsidRPr="003213B9">
              <w:rPr>
                <w:rFonts w:ascii="Times New Roman" w:eastAsia="Times New Roman" w:hAnsi="Times New Roman" w:cs="Times New Roman"/>
                <w:sz w:val="18"/>
                <w:szCs w:val="18"/>
                <w:lang w:eastAsia="ru-RU"/>
              </w:rPr>
              <w:t>ч</w:t>
            </w:r>
            <w:proofErr w:type="spellEnd"/>
          </w:p>
        </w:tc>
        <w:tc>
          <w:tcPr>
            <w:tcW w:w="1134"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503613" w:rsidRPr="00694371" w:rsidRDefault="00503613" w:rsidP="00503613">
            <w:pPr>
              <w:spacing w:after="0" w:line="240" w:lineRule="auto"/>
              <w:jc w:val="center"/>
              <w:rPr>
                <w:rFonts w:ascii="Times New Roman" w:eastAsia="Times New Roman" w:hAnsi="Times New Roman" w:cs="Times New Roman"/>
                <w:sz w:val="18"/>
                <w:szCs w:val="18"/>
                <w:lang w:eastAsia="ru-RU"/>
              </w:rPr>
            </w:pPr>
            <w:r w:rsidRPr="00694371">
              <w:rPr>
                <w:rFonts w:ascii="Times New Roman" w:eastAsia="Times New Roman" w:hAnsi="Times New Roman" w:cs="Times New Roman"/>
                <w:sz w:val="18"/>
                <w:szCs w:val="18"/>
                <w:lang w:eastAsia="ru-RU"/>
              </w:rPr>
              <w:t>5,24</w:t>
            </w:r>
          </w:p>
        </w:tc>
        <w:tc>
          <w:tcPr>
            <w:tcW w:w="1134"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503613" w:rsidRPr="00694371" w:rsidRDefault="00503613" w:rsidP="00503613">
            <w:pPr>
              <w:jc w:val="center"/>
              <w:rPr>
                <w:rFonts w:ascii="Times New Roman" w:hAnsi="Times New Roman" w:cs="Times New Roman"/>
                <w:bCs/>
                <w:color w:val="000000"/>
                <w:sz w:val="18"/>
                <w:szCs w:val="18"/>
              </w:rPr>
            </w:pPr>
            <w:r w:rsidRPr="00694371">
              <w:rPr>
                <w:rFonts w:ascii="Times New Roman" w:hAnsi="Times New Roman" w:cs="Times New Roman"/>
                <w:bCs/>
                <w:color w:val="000000"/>
                <w:sz w:val="18"/>
                <w:szCs w:val="18"/>
              </w:rPr>
              <w:t>5,15</w:t>
            </w:r>
          </w:p>
        </w:tc>
        <w:tc>
          <w:tcPr>
            <w:tcW w:w="992"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503613" w:rsidRPr="00694371" w:rsidRDefault="00503613" w:rsidP="00503613">
            <w:pPr>
              <w:jc w:val="center"/>
              <w:rPr>
                <w:rFonts w:ascii="Times New Roman" w:hAnsi="Times New Roman" w:cs="Times New Roman"/>
                <w:bCs/>
                <w:color w:val="000000"/>
                <w:sz w:val="18"/>
                <w:szCs w:val="18"/>
              </w:rPr>
            </w:pPr>
            <w:r w:rsidRPr="00694371">
              <w:rPr>
                <w:rFonts w:ascii="Times New Roman" w:hAnsi="Times New Roman" w:cs="Times New Roman"/>
                <w:bCs/>
                <w:color w:val="000000"/>
                <w:sz w:val="18"/>
                <w:szCs w:val="18"/>
              </w:rPr>
              <w:t>5,27</w:t>
            </w:r>
          </w:p>
        </w:tc>
        <w:tc>
          <w:tcPr>
            <w:tcW w:w="1082"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503613" w:rsidRPr="00694371" w:rsidRDefault="00503613" w:rsidP="00503613">
            <w:pPr>
              <w:jc w:val="center"/>
              <w:rPr>
                <w:rFonts w:ascii="Times New Roman" w:hAnsi="Times New Roman" w:cs="Times New Roman"/>
                <w:bCs/>
                <w:color w:val="000000"/>
                <w:sz w:val="18"/>
                <w:szCs w:val="18"/>
              </w:rPr>
            </w:pPr>
            <w:r w:rsidRPr="00694371">
              <w:rPr>
                <w:rFonts w:ascii="Times New Roman" w:hAnsi="Times New Roman" w:cs="Times New Roman"/>
                <w:bCs/>
                <w:color w:val="000000"/>
                <w:sz w:val="18"/>
                <w:szCs w:val="18"/>
              </w:rPr>
              <w:t>5,16</w:t>
            </w:r>
          </w:p>
        </w:tc>
        <w:tc>
          <w:tcPr>
            <w:tcW w:w="992"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503613" w:rsidRPr="00694371" w:rsidRDefault="00503613" w:rsidP="00503613">
            <w:pPr>
              <w:jc w:val="center"/>
              <w:rPr>
                <w:rFonts w:ascii="Times New Roman" w:hAnsi="Times New Roman" w:cs="Times New Roman"/>
                <w:bCs/>
                <w:color w:val="000000"/>
                <w:sz w:val="18"/>
                <w:szCs w:val="18"/>
              </w:rPr>
            </w:pPr>
            <w:r w:rsidRPr="00694371">
              <w:rPr>
                <w:rFonts w:ascii="Times New Roman" w:hAnsi="Times New Roman" w:cs="Times New Roman"/>
                <w:bCs/>
                <w:color w:val="000000"/>
                <w:sz w:val="18"/>
                <w:szCs w:val="18"/>
              </w:rPr>
              <w:t>5,24</w:t>
            </w:r>
          </w:p>
        </w:tc>
        <w:tc>
          <w:tcPr>
            <w:tcW w:w="992"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503613" w:rsidRPr="00694371" w:rsidRDefault="00503613" w:rsidP="00503613">
            <w:pPr>
              <w:jc w:val="center"/>
              <w:rPr>
                <w:rFonts w:ascii="Times New Roman" w:hAnsi="Times New Roman" w:cs="Times New Roman"/>
                <w:bCs/>
                <w:color w:val="000000"/>
                <w:sz w:val="18"/>
                <w:szCs w:val="18"/>
              </w:rPr>
            </w:pPr>
            <w:r w:rsidRPr="00694371">
              <w:rPr>
                <w:rFonts w:ascii="Times New Roman" w:hAnsi="Times New Roman" w:cs="Times New Roman"/>
                <w:bCs/>
                <w:color w:val="000000"/>
                <w:sz w:val="18"/>
                <w:szCs w:val="18"/>
              </w:rPr>
              <w:t>4,95</w:t>
            </w:r>
          </w:p>
        </w:tc>
        <w:tc>
          <w:tcPr>
            <w:tcW w:w="993" w:type="dxa"/>
            <w:tcBorders>
              <w:top w:val="nil"/>
              <w:left w:val="single" w:sz="4" w:space="0" w:color="auto"/>
              <w:bottom w:val="single" w:sz="4" w:space="0" w:color="auto"/>
              <w:right w:val="single" w:sz="4" w:space="0" w:color="auto"/>
            </w:tcBorders>
            <w:shd w:val="clear" w:color="auto" w:fill="auto"/>
            <w:vAlign w:val="bottom"/>
          </w:tcPr>
          <w:p w:rsidR="00503613" w:rsidRPr="00694371" w:rsidRDefault="00503613" w:rsidP="00503613">
            <w:pPr>
              <w:jc w:val="center"/>
              <w:rPr>
                <w:rFonts w:ascii="Times New Roman" w:hAnsi="Times New Roman" w:cs="Times New Roman"/>
                <w:bCs/>
                <w:color w:val="000000"/>
                <w:sz w:val="18"/>
                <w:szCs w:val="18"/>
              </w:rPr>
            </w:pPr>
            <w:r w:rsidRPr="00694371">
              <w:rPr>
                <w:rFonts w:ascii="Times New Roman" w:hAnsi="Times New Roman" w:cs="Times New Roman"/>
                <w:bCs/>
                <w:color w:val="000000"/>
                <w:sz w:val="18"/>
                <w:szCs w:val="18"/>
              </w:rPr>
              <w:t>4,88</w:t>
            </w:r>
          </w:p>
        </w:tc>
      </w:tr>
      <w:tr w:rsidR="00694371" w:rsidRPr="00694371" w:rsidTr="00694371">
        <w:tc>
          <w:tcPr>
            <w:tcW w:w="889"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694371" w:rsidRPr="003213B9" w:rsidRDefault="00694371" w:rsidP="00694371">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ВН</w:t>
            </w:r>
          </w:p>
        </w:tc>
        <w:tc>
          <w:tcPr>
            <w:tcW w:w="1276"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694371" w:rsidRPr="003213B9" w:rsidRDefault="00694371" w:rsidP="00694371">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полезный отпуск электроэнергии</w:t>
            </w:r>
          </w:p>
        </w:tc>
        <w:tc>
          <w:tcPr>
            <w:tcW w:w="567"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694371" w:rsidRPr="003213B9" w:rsidRDefault="00694371" w:rsidP="00694371">
            <w:pPr>
              <w:spacing w:after="0" w:line="240" w:lineRule="auto"/>
              <w:jc w:val="center"/>
              <w:rPr>
                <w:rFonts w:ascii="Times New Roman" w:eastAsia="Times New Roman" w:hAnsi="Times New Roman" w:cs="Times New Roman"/>
                <w:sz w:val="18"/>
                <w:szCs w:val="18"/>
                <w:lang w:eastAsia="ru-RU"/>
              </w:rPr>
            </w:pPr>
            <w:proofErr w:type="spellStart"/>
            <w:r w:rsidRPr="003213B9">
              <w:rPr>
                <w:rFonts w:ascii="Times New Roman" w:eastAsia="Times New Roman" w:hAnsi="Times New Roman" w:cs="Times New Roman"/>
                <w:sz w:val="18"/>
                <w:szCs w:val="18"/>
                <w:lang w:eastAsia="ru-RU"/>
              </w:rPr>
              <w:t>кВтч</w:t>
            </w:r>
            <w:proofErr w:type="spellEnd"/>
          </w:p>
        </w:tc>
        <w:tc>
          <w:tcPr>
            <w:tcW w:w="1134"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694371" w:rsidRPr="00694371" w:rsidRDefault="00694371" w:rsidP="00694371">
            <w:pPr>
              <w:spacing w:after="0" w:line="240" w:lineRule="auto"/>
              <w:jc w:val="center"/>
              <w:rPr>
                <w:rFonts w:ascii="Times New Roman" w:hAnsi="Times New Roman" w:cs="Times New Roman"/>
                <w:color w:val="000000"/>
                <w:sz w:val="18"/>
                <w:szCs w:val="18"/>
              </w:rPr>
            </w:pPr>
            <w:r w:rsidRPr="00694371">
              <w:rPr>
                <w:rFonts w:ascii="Times New Roman" w:hAnsi="Times New Roman" w:cs="Times New Roman"/>
                <w:color w:val="000000"/>
                <w:sz w:val="18"/>
                <w:szCs w:val="18"/>
              </w:rPr>
              <w:t>38 809 348</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694371" w:rsidRPr="00694371" w:rsidRDefault="00694371" w:rsidP="00694371">
            <w:pPr>
              <w:jc w:val="center"/>
              <w:rPr>
                <w:rFonts w:ascii="Times New Roman" w:hAnsi="Times New Roman" w:cs="Times New Roman"/>
                <w:color w:val="000000"/>
                <w:sz w:val="18"/>
                <w:szCs w:val="18"/>
              </w:rPr>
            </w:pPr>
            <w:r w:rsidRPr="00694371">
              <w:rPr>
                <w:rFonts w:ascii="Times New Roman" w:hAnsi="Times New Roman" w:cs="Times New Roman"/>
                <w:color w:val="000000"/>
                <w:sz w:val="18"/>
                <w:szCs w:val="18"/>
              </w:rPr>
              <w:t>40 733 631</w:t>
            </w:r>
          </w:p>
        </w:tc>
        <w:tc>
          <w:tcPr>
            <w:tcW w:w="992"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94371" w:rsidRPr="00694371" w:rsidRDefault="00694371" w:rsidP="00694371">
            <w:pPr>
              <w:jc w:val="right"/>
              <w:rPr>
                <w:rFonts w:ascii="Times New Roman" w:hAnsi="Times New Roman" w:cs="Times New Roman"/>
                <w:color w:val="000000"/>
                <w:sz w:val="18"/>
                <w:szCs w:val="18"/>
              </w:rPr>
            </w:pPr>
            <w:r w:rsidRPr="00694371">
              <w:rPr>
                <w:rFonts w:ascii="Times New Roman" w:hAnsi="Times New Roman" w:cs="Times New Roman"/>
                <w:color w:val="000000"/>
                <w:sz w:val="18"/>
                <w:szCs w:val="18"/>
              </w:rPr>
              <w:t>40 445 163</w:t>
            </w:r>
          </w:p>
        </w:tc>
        <w:tc>
          <w:tcPr>
            <w:tcW w:w="1082"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94371" w:rsidRPr="00694371" w:rsidRDefault="00694371" w:rsidP="00694371">
            <w:pPr>
              <w:jc w:val="right"/>
              <w:rPr>
                <w:rFonts w:ascii="Times New Roman" w:hAnsi="Times New Roman" w:cs="Times New Roman"/>
                <w:color w:val="000000"/>
                <w:sz w:val="18"/>
                <w:szCs w:val="18"/>
              </w:rPr>
            </w:pPr>
            <w:r w:rsidRPr="00694371">
              <w:rPr>
                <w:rFonts w:ascii="Times New Roman" w:hAnsi="Times New Roman" w:cs="Times New Roman"/>
                <w:color w:val="000000"/>
                <w:sz w:val="18"/>
                <w:szCs w:val="18"/>
              </w:rPr>
              <w:t>45 846 701</w:t>
            </w:r>
          </w:p>
        </w:tc>
        <w:tc>
          <w:tcPr>
            <w:tcW w:w="992"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94371" w:rsidRPr="00694371" w:rsidRDefault="00694371" w:rsidP="00694371">
            <w:pPr>
              <w:jc w:val="right"/>
              <w:rPr>
                <w:rFonts w:ascii="Times New Roman" w:hAnsi="Times New Roman" w:cs="Times New Roman"/>
                <w:color w:val="000000"/>
                <w:sz w:val="18"/>
                <w:szCs w:val="18"/>
              </w:rPr>
            </w:pPr>
            <w:r w:rsidRPr="00694371">
              <w:rPr>
                <w:rFonts w:ascii="Times New Roman" w:hAnsi="Times New Roman" w:cs="Times New Roman"/>
                <w:color w:val="000000"/>
                <w:sz w:val="18"/>
                <w:szCs w:val="18"/>
              </w:rPr>
              <w:t>44 261 985</w:t>
            </w:r>
          </w:p>
        </w:tc>
        <w:tc>
          <w:tcPr>
            <w:tcW w:w="992"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94371" w:rsidRPr="00694371" w:rsidRDefault="00694371" w:rsidP="00694371">
            <w:pPr>
              <w:jc w:val="right"/>
              <w:rPr>
                <w:rFonts w:ascii="Times New Roman" w:hAnsi="Times New Roman" w:cs="Times New Roman"/>
                <w:color w:val="000000"/>
                <w:sz w:val="18"/>
                <w:szCs w:val="18"/>
              </w:rPr>
            </w:pPr>
            <w:r w:rsidRPr="00694371">
              <w:rPr>
                <w:rFonts w:ascii="Times New Roman" w:hAnsi="Times New Roman" w:cs="Times New Roman"/>
                <w:color w:val="000000"/>
                <w:sz w:val="18"/>
                <w:szCs w:val="18"/>
              </w:rPr>
              <w:t>38 559 984</w:t>
            </w:r>
          </w:p>
        </w:tc>
        <w:tc>
          <w:tcPr>
            <w:tcW w:w="993" w:type="dxa"/>
            <w:tcBorders>
              <w:top w:val="single" w:sz="4" w:space="0" w:color="auto"/>
              <w:left w:val="nil"/>
              <w:bottom w:val="single" w:sz="4" w:space="0" w:color="auto"/>
              <w:right w:val="single" w:sz="4" w:space="0" w:color="auto"/>
            </w:tcBorders>
            <w:shd w:val="clear" w:color="auto" w:fill="auto"/>
            <w:vAlign w:val="bottom"/>
          </w:tcPr>
          <w:p w:rsidR="00694371" w:rsidRPr="00694371" w:rsidRDefault="00694371" w:rsidP="00CC199A">
            <w:pPr>
              <w:jc w:val="center"/>
              <w:rPr>
                <w:rFonts w:ascii="Times New Roman" w:hAnsi="Times New Roman" w:cs="Times New Roman"/>
                <w:color w:val="000000"/>
                <w:sz w:val="18"/>
                <w:szCs w:val="18"/>
              </w:rPr>
            </w:pPr>
            <w:bookmarkStart w:id="0" w:name="_GoBack"/>
            <w:r w:rsidRPr="00694371">
              <w:rPr>
                <w:rFonts w:ascii="Times New Roman" w:hAnsi="Times New Roman" w:cs="Times New Roman"/>
                <w:color w:val="000000"/>
                <w:sz w:val="18"/>
                <w:szCs w:val="18"/>
              </w:rPr>
              <w:t>504 868 917</w:t>
            </w:r>
            <w:bookmarkEnd w:id="0"/>
          </w:p>
        </w:tc>
      </w:tr>
      <w:tr w:rsidR="00694371" w:rsidRPr="00694371" w:rsidTr="00694371">
        <w:tc>
          <w:tcPr>
            <w:tcW w:w="889" w:type="dxa"/>
            <w:vMerge/>
            <w:tcBorders>
              <w:top w:val="single" w:sz="6" w:space="0" w:color="000000"/>
              <w:left w:val="single" w:sz="6" w:space="0" w:color="000000"/>
              <w:bottom w:val="single" w:sz="6" w:space="0" w:color="000000"/>
              <w:right w:val="single" w:sz="6" w:space="0" w:color="000000"/>
            </w:tcBorders>
            <w:vAlign w:val="center"/>
            <w:hideMark/>
          </w:tcPr>
          <w:p w:rsidR="00694371" w:rsidRPr="003213B9" w:rsidRDefault="00694371" w:rsidP="00694371">
            <w:pPr>
              <w:spacing w:after="0" w:line="240" w:lineRule="auto"/>
              <w:rPr>
                <w:rFonts w:ascii="Times New Roman" w:eastAsia="Times New Roman" w:hAnsi="Times New Roman" w:cs="Times New Roman"/>
                <w:sz w:val="18"/>
                <w:szCs w:val="18"/>
                <w:lang w:eastAsia="ru-RU"/>
              </w:rPr>
            </w:pPr>
          </w:p>
        </w:tc>
        <w:tc>
          <w:tcPr>
            <w:tcW w:w="1276"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694371" w:rsidRPr="003213B9" w:rsidRDefault="00694371" w:rsidP="00694371">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средневзвешенная цена без учета НДС</w:t>
            </w:r>
          </w:p>
        </w:tc>
        <w:tc>
          <w:tcPr>
            <w:tcW w:w="567"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694371" w:rsidRPr="003213B9" w:rsidRDefault="00694371" w:rsidP="00694371">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руб</w:t>
            </w:r>
            <w:proofErr w:type="spellEnd"/>
            <w:r>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eastAsia="ru-RU"/>
              </w:rPr>
              <w:t>кВт</w:t>
            </w:r>
            <w:r w:rsidRPr="003213B9">
              <w:rPr>
                <w:rFonts w:ascii="Times New Roman" w:eastAsia="Times New Roman" w:hAnsi="Times New Roman" w:cs="Times New Roman"/>
                <w:sz w:val="18"/>
                <w:szCs w:val="18"/>
                <w:lang w:eastAsia="ru-RU"/>
              </w:rPr>
              <w:t>ч</w:t>
            </w:r>
            <w:proofErr w:type="spellEnd"/>
          </w:p>
        </w:tc>
        <w:tc>
          <w:tcPr>
            <w:tcW w:w="1134"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694371" w:rsidRPr="00694371" w:rsidRDefault="00694371" w:rsidP="00694371">
            <w:pPr>
              <w:spacing w:after="0" w:line="240" w:lineRule="auto"/>
              <w:jc w:val="center"/>
              <w:rPr>
                <w:rFonts w:ascii="Times New Roman" w:hAnsi="Times New Roman" w:cs="Times New Roman"/>
                <w:bCs/>
                <w:color w:val="000000"/>
                <w:sz w:val="18"/>
                <w:szCs w:val="18"/>
              </w:rPr>
            </w:pPr>
            <w:r w:rsidRPr="00694371">
              <w:rPr>
                <w:rFonts w:ascii="Times New Roman" w:hAnsi="Times New Roman" w:cs="Times New Roman"/>
                <w:bCs/>
                <w:color w:val="000000"/>
                <w:sz w:val="18"/>
                <w:szCs w:val="18"/>
              </w:rPr>
              <w:t>4,19</w:t>
            </w:r>
          </w:p>
        </w:tc>
        <w:tc>
          <w:tcPr>
            <w:tcW w:w="1134"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694371" w:rsidRPr="00694371" w:rsidRDefault="00694371" w:rsidP="00694371">
            <w:pPr>
              <w:jc w:val="center"/>
              <w:rPr>
                <w:rFonts w:ascii="Times New Roman" w:hAnsi="Times New Roman" w:cs="Times New Roman"/>
                <w:bCs/>
                <w:color w:val="000000"/>
                <w:sz w:val="18"/>
                <w:szCs w:val="18"/>
              </w:rPr>
            </w:pPr>
            <w:r w:rsidRPr="00694371">
              <w:rPr>
                <w:rFonts w:ascii="Times New Roman" w:hAnsi="Times New Roman" w:cs="Times New Roman"/>
                <w:bCs/>
                <w:color w:val="000000"/>
                <w:sz w:val="18"/>
                <w:szCs w:val="18"/>
              </w:rPr>
              <w:t>4,49</w:t>
            </w:r>
          </w:p>
        </w:tc>
        <w:tc>
          <w:tcPr>
            <w:tcW w:w="992"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94371" w:rsidRPr="00694371" w:rsidRDefault="00694371" w:rsidP="00694371">
            <w:pPr>
              <w:jc w:val="center"/>
              <w:rPr>
                <w:rFonts w:ascii="Times New Roman" w:hAnsi="Times New Roman" w:cs="Times New Roman"/>
                <w:bCs/>
                <w:color w:val="000000"/>
                <w:sz w:val="18"/>
                <w:szCs w:val="18"/>
              </w:rPr>
            </w:pPr>
            <w:r w:rsidRPr="00694371">
              <w:rPr>
                <w:rFonts w:ascii="Times New Roman" w:hAnsi="Times New Roman" w:cs="Times New Roman"/>
                <w:bCs/>
                <w:color w:val="000000"/>
                <w:sz w:val="18"/>
                <w:szCs w:val="18"/>
              </w:rPr>
              <w:t>4,32</w:t>
            </w:r>
          </w:p>
        </w:tc>
        <w:tc>
          <w:tcPr>
            <w:tcW w:w="1082"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94371" w:rsidRPr="00694371" w:rsidRDefault="00694371" w:rsidP="00694371">
            <w:pPr>
              <w:jc w:val="center"/>
              <w:rPr>
                <w:rFonts w:ascii="Times New Roman" w:hAnsi="Times New Roman" w:cs="Times New Roman"/>
                <w:bCs/>
                <w:color w:val="000000"/>
                <w:sz w:val="18"/>
                <w:szCs w:val="18"/>
              </w:rPr>
            </w:pPr>
            <w:r w:rsidRPr="00694371">
              <w:rPr>
                <w:rFonts w:ascii="Times New Roman" w:hAnsi="Times New Roman" w:cs="Times New Roman"/>
                <w:bCs/>
                <w:color w:val="000000"/>
                <w:sz w:val="18"/>
                <w:szCs w:val="18"/>
              </w:rPr>
              <w:t>4,33</w:t>
            </w:r>
          </w:p>
        </w:tc>
        <w:tc>
          <w:tcPr>
            <w:tcW w:w="992"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94371" w:rsidRPr="00694371" w:rsidRDefault="00694371" w:rsidP="00694371">
            <w:pPr>
              <w:jc w:val="center"/>
              <w:rPr>
                <w:rFonts w:ascii="Times New Roman" w:hAnsi="Times New Roman" w:cs="Times New Roman"/>
                <w:bCs/>
                <w:color w:val="000000"/>
                <w:sz w:val="18"/>
                <w:szCs w:val="18"/>
              </w:rPr>
            </w:pPr>
            <w:r w:rsidRPr="00694371">
              <w:rPr>
                <w:rFonts w:ascii="Times New Roman" w:hAnsi="Times New Roman" w:cs="Times New Roman"/>
                <w:bCs/>
                <w:color w:val="000000"/>
                <w:sz w:val="18"/>
                <w:szCs w:val="18"/>
              </w:rPr>
              <w:t>4,36</w:t>
            </w:r>
          </w:p>
        </w:tc>
        <w:tc>
          <w:tcPr>
            <w:tcW w:w="992"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694371" w:rsidRPr="00694371" w:rsidRDefault="00694371" w:rsidP="00694371">
            <w:pPr>
              <w:jc w:val="center"/>
              <w:rPr>
                <w:rFonts w:ascii="Times New Roman" w:hAnsi="Times New Roman" w:cs="Times New Roman"/>
                <w:bCs/>
                <w:color w:val="000000"/>
                <w:sz w:val="18"/>
                <w:szCs w:val="18"/>
              </w:rPr>
            </w:pPr>
            <w:r w:rsidRPr="00694371">
              <w:rPr>
                <w:rFonts w:ascii="Times New Roman" w:hAnsi="Times New Roman" w:cs="Times New Roman"/>
                <w:bCs/>
                <w:color w:val="000000"/>
                <w:sz w:val="18"/>
                <w:szCs w:val="18"/>
              </w:rPr>
              <w:t>4,97</w:t>
            </w:r>
          </w:p>
        </w:tc>
        <w:tc>
          <w:tcPr>
            <w:tcW w:w="993" w:type="dxa"/>
            <w:tcBorders>
              <w:top w:val="nil"/>
              <w:left w:val="nil"/>
              <w:bottom w:val="single" w:sz="4" w:space="0" w:color="auto"/>
              <w:right w:val="single" w:sz="4" w:space="0" w:color="auto"/>
            </w:tcBorders>
            <w:shd w:val="clear" w:color="auto" w:fill="auto"/>
            <w:vAlign w:val="bottom"/>
          </w:tcPr>
          <w:p w:rsidR="00694371" w:rsidRPr="00694371" w:rsidRDefault="00694371" w:rsidP="00694371">
            <w:pPr>
              <w:jc w:val="center"/>
              <w:rPr>
                <w:rFonts w:ascii="Times New Roman" w:hAnsi="Times New Roman" w:cs="Times New Roman"/>
                <w:bCs/>
                <w:color w:val="000000"/>
                <w:sz w:val="18"/>
                <w:szCs w:val="18"/>
              </w:rPr>
            </w:pPr>
            <w:r w:rsidRPr="00694371">
              <w:rPr>
                <w:rFonts w:ascii="Times New Roman" w:hAnsi="Times New Roman" w:cs="Times New Roman"/>
                <w:bCs/>
                <w:color w:val="000000"/>
                <w:sz w:val="18"/>
                <w:szCs w:val="18"/>
              </w:rPr>
              <w:t>4,10</w:t>
            </w:r>
          </w:p>
        </w:tc>
      </w:tr>
    </w:tbl>
    <w:p w:rsidR="00641B33" w:rsidRDefault="00641B33" w:rsidP="00641B33">
      <w:pPr>
        <w:shd w:val="clear" w:color="auto" w:fill="FFFFFF"/>
        <w:spacing w:after="0" w:line="240" w:lineRule="auto"/>
        <w:jc w:val="both"/>
        <w:rPr>
          <w:rFonts w:ascii="Times New Roman" w:eastAsia="Times New Roman" w:hAnsi="Times New Roman" w:cs="Times New Roman"/>
          <w:lang w:eastAsia="ru-RU"/>
        </w:rPr>
      </w:pPr>
    </w:p>
    <w:p w:rsidR="00007EBC" w:rsidRPr="003213B9" w:rsidRDefault="00007EBC" w:rsidP="00641B33">
      <w:pPr>
        <w:shd w:val="clear" w:color="auto" w:fill="FFFFFF"/>
        <w:spacing w:after="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Срок действия договора энергоснабжения – определяется соглашением сторон с последующим продлением на тот же срок и тех же условиях, если ни одна сторона не позднее 30-ти дней до окончания его срока действия не заявит об отказе от условий Договора или об их пересмотре.</w:t>
      </w:r>
      <w:r w:rsidR="00022F11">
        <w:rPr>
          <w:rFonts w:ascii="Times New Roman" w:eastAsia="Times New Roman" w:hAnsi="Times New Roman" w:cs="Times New Roman"/>
          <w:lang w:eastAsia="ru-RU"/>
        </w:rPr>
        <w:t xml:space="preserve"> </w:t>
      </w:r>
      <w:r w:rsidRPr="003213B9">
        <w:rPr>
          <w:rFonts w:ascii="Times New Roman" w:eastAsia="Times New Roman" w:hAnsi="Times New Roman" w:cs="Times New Roman"/>
          <w:lang w:eastAsia="ru-RU"/>
        </w:rPr>
        <w:t>Основные условия оферты типового договора энергоснабжения</w:t>
      </w:r>
      <w:r w:rsidR="003A16CD">
        <w:rPr>
          <w:rFonts w:ascii="Times New Roman" w:eastAsia="Times New Roman" w:hAnsi="Times New Roman" w:cs="Times New Roman"/>
          <w:lang w:eastAsia="ru-RU"/>
        </w:rPr>
        <w:t xml:space="preserve"> </w:t>
      </w:r>
      <w:r w:rsidRPr="003213B9">
        <w:rPr>
          <w:rFonts w:ascii="Times New Roman" w:eastAsia="Times New Roman" w:hAnsi="Times New Roman" w:cs="Times New Roman"/>
          <w:lang w:eastAsia="ru-RU"/>
        </w:rPr>
        <w:t>с потребителями</w:t>
      </w:r>
      <w:r w:rsidR="003A16CD">
        <w:rPr>
          <w:rFonts w:ascii="Times New Roman" w:eastAsia="Times New Roman" w:hAnsi="Times New Roman" w:cs="Times New Roman"/>
          <w:lang w:eastAsia="ru-RU"/>
        </w:rPr>
        <w:t>.</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Вид цены на электрическую энергию (фиксированная или переменная) – переменная. Определяется соглашением сторон.</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Форма оплаты – оплата электроэнергии осуществляется в форме безналичных расчетов через банк.</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Форма обеспечения исполнения обязательств сторон по договору - ЗАО «Энергосбытовая компания Кировского завода» обязуется поставлять Абоненту через присоединенные электрические сети, принадлежащие собственнику или законному владельцу электросетевого хозяйства и сети </w:t>
      </w:r>
      <w:r w:rsidRPr="003213B9">
        <w:rPr>
          <w:rFonts w:ascii="Times New Roman" w:eastAsia="Times New Roman" w:hAnsi="Times New Roman" w:cs="Times New Roman"/>
          <w:lang w:eastAsia="ru-RU"/>
        </w:rPr>
        <w:lastRenderedPageBreak/>
        <w:t>территориальной сетевой организации электрическую энергию и электрическую мощность к точкам поставки, оказывать иные услуги, неразрывно связанные с процессом снабжения электрической энергией Абонента, а Абонент обязуется принимать и оплачивать энергию на условиях, определяемых договором,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электрической энергии и мощности, включая приборы учета.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В договоре энергоснабжения предусмотрено право ЗАО «Энергосбытовая компания Кировского завода» производить полное и (или) частичное ограничение режима потребления электроэнергии потребителя в случаях:</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а) неисполнение или ненадлежащее исполнение Абонентом обязательств по оплате энергии и услуг, оказание которых является неотъемлемой частью процесса энергоснабжения, в том числе и по авансовым платежам;</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б) прекращение обязательств сторон по Договору, на основании которого осуществляется энергоснабжение Абонента;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в) выявление фактов бездоговорного потребления энергии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г) выявление неудовлетворительного состояния энергетических установок (энергопринимающих устройств) Абонента, которое угрожает аварией или создает угрозу жизни и здоровью людей;</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д) возникновение (угроза возникновения) аварийных электроэнергетических режимов;</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е) возникновение </w:t>
      </w:r>
      <w:proofErr w:type="spellStart"/>
      <w:r w:rsidRPr="003213B9">
        <w:rPr>
          <w:rFonts w:ascii="Times New Roman" w:eastAsia="Times New Roman" w:hAnsi="Times New Roman" w:cs="Times New Roman"/>
          <w:lang w:eastAsia="ru-RU"/>
        </w:rPr>
        <w:t>внерегламентных</w:t>
      </w:r>
      <w:proofErr w:type="spellEnd"/>
      <w:r w:rsidRPr="003213B9">
        <w:rPr>
          <w:rFonts w:ascii="Times New Roman" w:eastAsia="Times New Roman" w:hAnsi="Times New Roman" w:cs="Times New Roman"/>
          <w:lang w:eastAsia="ru-RU"/>
        </w:rPr>
        <w:t xml:space="preserve"> отключений;</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ж) наличие соответствующего обращения Абонента;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з) ввод в эксплуатацию электроустановок без участия и разрешения представителя органов государственного энергетического надзора;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и) по указанию органов государственного энергетического надзора и в случае неисполнения Абонентом их требований и предписаний, принятых в пределах их полномочий;</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к) </w:t>
      </w:r>
      <w:proofErr w:type="spellStart"/>
      <w:r w:rsidRPr="003213B9">
        <w:rPr>
          <w:rFonts w:ascii="Times New Roman" w:eastAsia="Times New Roman" w:hAnsi="Times New Roman" w:cs="Times New Roman"/>
          <w:lang w:eastAsia="ru-RU"/>
        </w:rPr>
        <w:t>недопуск</w:t>
      </w:r>
      <w:proofErr w:type="spellEnd"/>
      <w:r w:rsidRPr="003213B9">
        <w:rPr>
          <w:rFonts w:ascii="Times New Roman" w:eastAsia="Times New Roman" w:hAnsi="Times New Roman" w:cs="Times New Roman"/>
          <w:lang w:eastAsia="ru-RU"/>
        </w:rPr>
        <w:t xml:space="preserve"> уполномоченных представителей Энергосбытовой организации, Сетевой организации (либо иного владельца сетей) или органов государственного энергетического надзора к энергоустановкам или приборам коммерческого учета Абонента;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л) потребление энергии сверх договорных величин, не согласованное сторонами и создающее угрозу аварий, жизни и здоровью людей, либо нарушающее нормальный режим энергопотребления других абонентов;</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м) отсутствие у Абонента подготовленного и аттестованного в установленном порядке персонала для обслуживания электрических сетей и электроустановок;</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н) несоблюдение технических условий, выданных Сетевой организацией (либо иным владельцем сетей) для подключения Абонента;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о) в иных случаях, установленных нормативными правовыми актами Российской Федерации.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При этом договором предусмотрена возможность ограничения режима потребления путем отключения коммутационных аппаратов Сетевой организации (либо иного собственника сетей) или Абонента. При отсутствии коммутационных аппаратов ограничение режима потребления производится путем физического разрыва сети.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Ограничение режима потребления производится:</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lastRenderedPageBreak/>
        <w:t>- Абонентом самостоятельно под контролем Сетевой организации;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Сетевой организацией при наличии технической возможности снижения объема энергии, подаваемой потребителю в случае его отказа или невозможности самостоятельно произвести ограничение режима потребления либо в случае введения аварийных ограничений.</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При несвоевременной оплате электрической энергии в договоре предусмотрено введение штрафной неустойки (пени). Величина штрафной неустойки для Абонента определяется, как 1/225-я часть ставки рефинансирования Центрального банка Российской Федерации на момент заключения Договора от неоплаченной или несвоевременно оплаченной суммы за каждый день просрочки.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Зона обслуживания – ЗАО «Энергосбытовая компания Кировского завода» имеет право реализации электроэнергии в 1-й ценовой зоне оптового рынка электроэнергии, включая Европейскую часть РФ и Урал.</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Условия расторжения договора – по соглашению сторон, в судебном порядке.</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Ответственность сторон – Договором энергоснабжения (купли-продажи электрической энергии) предусмотрено условие, что во всём остальном, что не предусмотрено Договором, стороны руководствуются законодательством РФ и иными нормативными актами, обязательными для сторон Договора.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Информация о деятельности энергосбытовой организации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ЗАО «Энергосбытовая компания Кировского завода» - независимая сбытовая организация.</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Место нахождения ЗАО «Энергосбытовая компания Кировского завода»: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Россия, 198097, Санкт-</w:t>
      </w:r>
      <w:r w:rsidRPr="00022F11">
        <w:rPr>
          <w:rFonts w:ascii="Times New Roman" w:eastAsia="Times New Roman" w:hAnsi="Times New Roman" w:cs="Times New Roman"/>
          <w:lang w:eastAsia="ru-RU"/>
        </w:rPr>
        <w:t xml:space="preserve">Петербург, </w:t>
      </w:r>
      <w:r w:rsidR="00022F11" w:rsidRPr="00022F11">
        <w:rPr>
          <w:rFonts w:ascii="Times New Roman" w:hAnsi="Times New Roman" w:cs="Times New Roman"/>
        </w:rPr>
        <w:t>ул. Корабельная, д. 5</w:t>
      </w:r>
      <w:r w:rsidRPr="00022F11">
        <w:rPr>
          <w:rFonts w:ascii="Times New Roman" w:eastAsia="Times New Roman" w:hAnsi="Times New Roman" w:cs="Times New Roman"/>
          <w:lang w:eastAsia="ru-RU"/>
        </w:rPr>
        <w:t xml:space="preserve">, </w:t>
      </w:r>
      <w:r w:rsidRPr="003213B9">
        <w:rPr>
          <w:rFonts w:ascii="Times New Roman" w:eastAsia="Times New Roman" w:hAnsi="Times New Roman" w:cs="Times New Roman"/>
          <w:lang w:eastAsia="ru-RU"/>
        </w:rPr>
        <w:t>телефон:</w:t>
      </w:r>
      <w:r w:rsidR="00607495" w:rsidRPr="0032794A">
        <w:rPr>
          <w:rFonts w:ascii="Times New Roman" w:eastAsia="Times New Roman" w:hAnsi="Times New Roman" w:cs="Times New Roman"/>
          <w:lang w:eastAsia="ru-RU"/>
        </w:rPr>
        <w:t xml:space="preserve"> +7</w:t>
      </w:r>
      <w:r w:rsidRPr="003213B9">
        <w:rPr>
          <w:rFonts w:ascii="Times New Roman" w:eastAsia="Times New Roman" w:hAnsi="Times New Roman" w:cs="Times New Roman"/>
          <w:lang w:eastAsia="ru-RU"/>
        </w:rPr>
        <w:t xml:space="preserve"> (812) </w:t>
      </w:r>
      <w:r w:rsidR="00607495" w:rsidRPr="0032794A">
        <w:rPr>
          <w:rFonts w:ascii="Times New Roman" w:eastAsia="Times New Roman" w:hAnsi="Times New Roman" w:cs="Times New Roman"/>
          <w:lang w:eastAsia="ru-RU"/>
        </w:rPr>
        <w:t>302</w:t>
      </w:r>
      <w:r w:rsidRPr="003213B9">
        <w:rPr>
          <w:rFonts w:ascii="Times New Roman" w:eastAsia="Times New Roman" w:hAnsi="Times New Roman" w:cs="Times New Roman"/>
          <w:lang w:eastAsia="ru-RU"/>
        </w:rPr>
        <w:t>-</w:t>
      </w:r>
      <w:r w:rsidR="00607495" w:rsidRPr="0032794A">
        <w:rPr>
          <w:rFonts w:ascii="Times New Roman" w:eastAsia="Times New Roman" w:hAnsi="Times New Roman" w:cs="Times New Roman"/>
          <w:lang w:eastAsia="ru-RU"/>
        </w:rPr>
        <w:t>60</w:t>
      </w:r>
      <w:r w:rsidRPr="003213B9">
        <w:rPr>
          <w:rFonts w:ascii="Times New Roman" w:eastAsia="Times New Roman" w:hAnsi="Times New Roman" w:cs="Times New Roman"/>
          <w:lang w:eastAsia="ru-RU"/>
        </w:rPr>
        <w:t>-</w:t>
      </w:r>
      <w:r w:rsidR="00607495" w:rsidRPr="0032794A">
        <w:rPr>
          <w:rFonts w:ascii="Times New Roman" w:eastAsia="Times New Roman" w:hAnsi="Times New Roman" w:cs="Times New Roman"/>
          <w:lang w:eastAsia="ru-RU"/>
        </w:rPr>
        <w:t>12</w:t>
      </w:r>
      <w:r w:rsidRPr="003213B9">
        <w:rPr>
          <w:rFonts w:ascii="Times New Roman" w:eastAsia="Times New Roman" w:hAnsi="Times New Roman" w:cs="Times New Roman"/>
          <w:lang w:eastAsia="ru-RU"/>
        </w:rPr>
        <w:t xml:space="preserve">, факс </w:t>
      </w:r>
      <w:r w:rsidR="00607495" w:rsidRPr="00607495">
        <w:rPr>
          <w:rFonts w:ascii="Times New Roman" w:eastAsia="Times New Roman" w:hAnsi="Times New Roman" w:cs="Times New Roman"/>
          <w:lang w:eastAsia="ru-RU"/>
        </w:rPr>
        <w:t>+</w:t>
      </w:r>
      <w:r w:rsidR="00607495" w:rsidRPr="0032794A">
        <w:rPr>
          <w:rFonts w:ascii="Times New Roman" w:eastAsia="Times New Roman" w:hAnsi="Times New Roman" w:cs="Times New Roman"/>
          <w:lang w:eastAsia="ru-RU"/>
        </w:rPr>
        <w:t xml:space="preserve">7 </w:t>
      </w:r>
      <w:r w:rsidRPr="003213B9">
        <w:rPr>
          <w:rFonts w:ascii="Times New Roman" w:eastAsia="Times New Roman" w:hAnsi="Times New Roman" w:cs="Times New Roman"/>
          <w:lang w:eastAsia="ru-RU"/>
        </w:rPr>
        <w:t>(812) 326-56-33,</w:t>
      </w:r>
    </w:p>
    <w:p w:rsidR="00022F11" w:rsidRPr="00022F11" w:rsidRDefault="00CC199A" w:rsidP="003213B9">
      <w:pPr>
        <w:shd w:val="clear" w:color="auto" w:fill="FFFFFF"/>
        <w:spacing w:after="240" w:line="240" w:lineRule="auto"/>
        <w:jc w:val="both"/>
        <w:rPr>
          <w:rFonts w:ascii="Times New Roman" w:eastAsia="Times New Roman" w:hAnsi="Times New Roman" w:cs="Times New Roman"/>
          <w:u w:val="single"/>
          <w:lang w:eastAsia="ru-RU"/>
        </w:rPr>
      </w:pPr>
      <w:hyperlink r:id="rId4" w:history="1">
        <w:r w:rsidR="00007EBC" w:rsidRPr="00022F11">
          <w:rPr>
            <w:rFonts w:ascii="Times New Roman" w:eastAsia="Times New Roman" w:hAnsi="Times New Roman" w:cs="Times New Roman"/>
            <w:color w:val="0070C0"/>
            <w:u w:val="single"/>
            <w:lang w:eastAsia="ru-RU"/>
          </w:rPr>
          <w:t>http://eskzgroup.ru</w:t>
        </w:r>
      </w:hyperlink>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Для осуществления основного вида деятельности (продажа электрической энергии гражданам) в соответствии со статьей 4 Федерального закона от 04.11.2007г. №250-ФЗ «О внесении изменений в отдельные законодательные акты РФ в связи с осуществлением мер по реформированию единой энергетической системы России» ЗАО «Энергосбытовая компания Кировского завода» лицензии не требуется.</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Банковские реквизиты ЗАО «Энергосбытовая компания Кировского завода»:</w:t>
      </w:r>
    </w:p>
    <w:p w:rsidR="00007EBC" w:rsidRPr="00EF5BA6"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Расчетный счет </w:t>
      </w:r>
      <w:r w:rsidR="00EF5BA6" w:rsidRPr="001465CD">
        <w:rPr>
          <w:rFonts w:ascii="Times New Roman" w:hAnsi="Times New Roman"/>
        </w:rPr>
        <w:t>40702810500000005168</w:t>
      </w:r>
      <w:r w:rsidRPr="003213B9">
        <w:rPr>
          <w:rFonts w:ascii="Times New Roman" w:eastAsia="Times New Roman" w:hAnsi="Times New Roman" w:cs="Times New Roman"/>
          <w:lang w:eastAsia="ru-RU"/>
        </w:rPr>
        <w:t xml:space="preserve"> в Петербургском филиале </w:t>
      </w:r>
      <w:r w:rsidR="00EF5BA6" w:rsidRPr="00EF5BA6">
        <w:rPr>
          <w:rStyle w:val="a3"/>
          <w:rFonts w:ascii="Times New Roman" w:hAnsi="Times New Roman"/>
          <w:b w:val="0"/>
        </w:rPr>
        <w:t>ОАО «АБ РОССИЯ</w:t>
      </w:r>
      <w:r w:rsidR="00EF5BA6">
        <w:rPr>
          <w:rStyle w:val="a3"/>
          <w:rFonts w:ascii="Times New Roman" w:hAnsi="Times New Roman"/>
          <w:b w:val="0"/>
        </w:rPr>
        <w:t>»</w:t>
      </w:r>
      <w:r w:rsidRPr="003213B9">
        <w:rPr>
          <w:rFonts w:ascii="Times New Roman" w:eastAsia="Times New Roman" w:hAnsi="Times New Roman" w:cs="Times New Roman"/>
          <w:lang w:eastAsia="ru-RU"/>
        </w:rPr>
        <w:t xml:space="preserve">, </w:t>
      </w:r>
      <w:proofErr w:type="spellStart"/>
      <w:r w:rsidRPr="003213B9">
        <w:rPr>
          <w:rFonts w:ascii="Times New Roman" w:eastAsia="Times New Roman" w:hAnsi="Times New Roman" w:cs="Times New Roman"/>
          <w:lang w:eastAsia="ru-RU"/>
        </w:rPr>
        <w:t>кор</w:t>
      </w:r>
      <w:proofErr w:type="spellEnd"/>
      <w:r w:rsidRPr="003213B9">
        <w:rPr>
          <w:rFonts w:ascii="Times New Roman" w:eastAsia="Times New Roman" w:hAnsi="Times New Roman" w:cs="Times New Roman"/>
          <w:lang w:eastAsia="ru-RU"/>
        </w:rPr>
        <w:t xml:space="preserve">. счет </w:t>
      </w:r>
      <w:r w:rsidR="00EF5BA6" w:rsidRPr="001465CD">
        <w:rPr>
          <w:rFonts w:ascii="Times New Roman" w:hAnsi="Times New Roman"/>
        </w:rPr>
        <w:t>30101810800000000861</w:t>
      </w:r>
      <w:r w:rsidRPr="003213B9">
        <w:rPr>
          <w:rFonts w:ascii="Times New Roman" w:eastAsia="Times New Roman" w:hAnsi="Times New Roman" w:cs="Times New Roman"/>
          <w:lang w:eastAsia="ru-RU"/>
        </w:rPr>
        <w:t xml:space="preserve">, БИК </w:t>
      </w:r>
      <w:r w:rsidR="00EF5BA6" w:rsidRPr="001465CD">
        <w:rPr>
          <w:rFonts w:ascii="Times New Roman" w:hAnsi="Times New Roman"/>
        </w:rPr>
        <w:t>04403</w:t>
      </w:r>
      <w:r w:rsidR="00EF5BA6" w:rsidRPr="00EF5BA6">
        <w:rPr>
          <w:rFonts w:ascii="Times New Roman" w:hAnsi="Times New Roman"/>
        </w:rPr>
        <w:t>0861</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Информация о Гарантирующем поставщике</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ОАО "Петербургская сбытовая компания" согласно Постановлениям Правительства РФ №№ 529 и 530 является гарантирующим поставщиком электроэнергии Санкт-Петербурга и Ленинградской области.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Юридический адрес: 195009, г. Санкт-Петербург, ул. Михайлова, 11</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Почтовый адрес: 195009, г. Санкт-Петербург, ул. Михайлова, 11</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Телефон: 336-69-69</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Факс канцелярии: 494-36-11</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lastRenderedPageBreak/>
        <w:t xml:space="preserve">Сайт в Интернете: </w:t>
      </w:r>
      <w:hyperlink r:id="rId5" w:history="1">
        <w:r w:rsidRPr="003213B9">
          <w:rPr>
            <w:rFonts w:ascii="Times New Roman" w:eastAsia="Times New Roman" w:hAnsi="Times New Roman" w:cs="Times New Roman"/>
            <w:lang w:eastAsia="ru-RU"/>
          </w:rPr>
          <w:t>http://www.pesc.ru/</w:t>
        </w:r>
      </w:hyperlink>
    </w:p>
    <w:p w:rsidR="00007EBC" w:rsidRPr="003213B9" w:rsidRDefault="00CC199A" w:rsidP="003213B9">
      <w:pPr>
        <w:shd w:val="clear" w:color="auto" w:fill="FFFFFF"/>
        <w:spacing w:after="240" w:line="240" w:lineRule="auto"/>
        <w:jc w:val="both"/>
        <w:rPr>
          <w:rFonts w:ascii="Times New Roman" w:eastAsia="Times New Roman" w:hAnsi="Times New Roman" w:cs="Times New Roman"/>
          <w:lang w:eastAsia="ru-RU"/>
        </w:rPr>
      </w:pPr>
      <w:hyperlink r:id="rId6" w:history="1">
        <w:r w:rsidR="00007EBC" w:rsidRPr="003213B9">
          <w:rPr>
            <w:rFonts w:ascii="Times New Roman" w:eastAsia="Times New Roman" w:hAnsi="Times New Roman" w:cs="Times New Roman"/>
            <w:lang w:eastAsia="ru-RU"/>
          </w:rPr>
          <w:t>Вернуться к списку раскрываемой информации&gt;&gt;&gt;</w:t>
        </w:r>
      </w:hyperlink>
    </w:p>
    <w:p w:rsidR="0064356F" w:rsidRPr="003213B9" w:rsidRDefault="0064356F" w:rsidP="003213B9">
      <w:pPr>
        <w:jc w:val="both"/>
        <w:rPr>
          <w:rFonts w:ascii="Times New Roman" w:hAnsi="Times New Roman" w:cs="Times New Roman"/>
        </w:rPr>
      </w:pPr>
    </w:p>
    <w:sectPr w:rsidR="0064356F" w:rsidRPr="003213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BB0"/>
    <w:rsid w:val="00007EBC"/>
    <w:rsid w:val="00016BC1"/>
    <w:rsid w:val="00022F11"/>
    <w:rsid w:val="00031694"/>
    <w:rsid w:val="000441B7"/>
    <w:rsid w:val="00044531"/>
    <w:rsid w:val="00046D13"/>
    <w:rsid w:val="0005009E"/>
    <w:rsid w:val="000A68E0"/>
    <w:rsid w:val="000C2739"/>
    <w:rsid w:val="000F799C"/>
    <w:rsid w:val="001143F7"/>
    <w:rsid w:val="001344E1"/>
    <w:rsid w:val="001526C0"/>
    <w:rsid w:val="001723AC"/>
    <w:rsid w:val="00174FED"/>
    <w:rsid w:val="0018698D"/>
    <w:rsid w:val="00193B1A"/>
    <w:rsid w:val="001C6701"/>
    <w:rsid w:val="001D7238"/>
    <w:rsid w:val="001D7630"/>
    <w:rsid w:val="001F0606"/>
    <w:rsid w:val="00220A18"/>
    <w:rsid w:val="0022509B"/>
    <w:rsid w:val="002350F8"/>
    <w:rsid w:val="00235473"/>
    <w:rsid w:val="0023781E"/>
    <w:rsid w:val="00251C9C"/>
    <w:rsid w:val="00270DBB"/>
    <w:rsid w:val="00276BBB"/>
    <w:rsid w:val="002B1974"/>
    <w:rsid w:val="002B62C8"/>
    <w:rsid w:val="002E5204"/>
    <w:rsid w:val="002F146E"/>
    <w:rsid w:val="003037E8"/>
    <w:rsid w:val="003213B9"/>
    <w:rsid w:val="00323ABE"/>
    <w:rsid w:val="0032794A"/>
    <w:rsid w:val="00347024"/>
    <w:rsid w:val="00352AEE"/>
    <w:rsid w:val="0035759B"/>
    <w:rsid w:val="00381427"/>
    <w:rsid w:val="003924B7"/>
    <w:rsid w:val="00393CE9"/>
    <w:rsid w:val="003A0CC4"/>
    <w:rsid w:val="003A16CD"/>
    <w:rsid w:val="003A6DF4"/>
    <w:rsid w:val="003B0BA1"/>
    <w:rsid w:val="003D40A9"/>
    <w:rsid w:val="003E64E6"/>
    <w:rsid w:val="003E6DD3"/>
    <w:rsid w:val="00404F0E"/>
    <w:rsid w:val="00411A77"/>
    <w:rsid w:val="00430A1E"/>
    <w:rsid w:val="004325B9"/>
    <w:rsid w:val="00433D3D"/>
    <w:rsid w:val="0047015B"/>
    <w:rsid w:val="004A134E"/>
    <w:rsid w:val="004A4B4C"/>
    <w:rsid w:val="004B285A"/>
    <w:rsid w:val="004C1467"/>
    <w:rsid w:val="004C24E0"/>
    <w:rsid w:val="004D1AFF"/>
    <w:rsid w:val="00503613"/>
    <w:rsid w:val="00530BB0"/>
    <w:rsid w:val="0055230C"/>
    <w:rsid w:val="00571419"/>
    <w:rsid w:val="0057712F"/>
    <w:rsid w:val="00582897"/>
    <w:rsid w:val="00592B93"/>
    <w:rsid w:val="005954BD"/>
    <w:rsid w:val="005A57C0"/>
    <w:rsid w:val="005B0C7C"/>
    <w:rsid w:val="00607495"/>
    <w:rsid w:val="00636A62"/>
    <w:rsid w:val="00637272"/>
    <w:rsid w:val="00641B33"/>
    <w:rsid w:val="0064356F"/>
    <w:rsid w:val="00647AB8"/>
    <w:rsid w:val="00652F9F"/>
    <w:rsid w:val="00694371"/>
    <w:rsid w:val="006B0427"/>
    <w:rsid w:val="006D0714"/>
    <w:rsid w:val="006D75AF"/>
    <w:rsid w:val="006F0703"/>
    <w:rsid w:val="006F2BB0"/>
    <w:rsid w:val="007246C8"/>
    <w:rsid w:val="007262DF"/>
    <w:rsid w:val="00733C0C"/>
    <w:rsid w:val="00762D6E"/>
    <w:rsid w:val="00766D8E"/>
    <w:rsid w:val="007725A7"/>
    <w:rsid w:val="007931BE"/>
    <w:rsid w:val="00793B70"/>
    <w:rsid w:val="007F5EB6"/>
    <w:rsid w:val="00805017"/>
    <w:rsid w:val="00812E5F"/>
    <w:rsid w:val="00821870"/>
    <w:rsid w:val="00832782"/>
    <w:rsid w:val="008509BC"/>
    <w:rsid w:val="0086408A"/>
    <w:rsid w:val="008A41EC"/>
    <w:rsid w:val="008A4A67"/>
    <w:rsid w:val="008C7681"/>
    <w:rsid w:val="008D1E83"/>
    <w:rsid w:val="008D64D5"/>
    <w:rsid w:val="008D7F8F"/>
    <w:rsid w:val="008F0795"/>
    <w:rsid w:val="009174DD"/>
    <w:rsid w:val="00923F23"/>
    <w:rsid w:val="00962737"/>
    <w:rsid w:val="00965B1F"/>
    <w:rsid w:val="00967F72"/>
    <w:rsid w:val="00980876"/>
    <w:rsid w:val="00986F7B"/>
    <w:rsid w:val="00995A46"/>
    <w:rsid w:val="009A7C67"/>
    <w:rsid w:val="009B5DC8"/>
    <w:rsid w:val="009C743E"/>
    <w:rsid w:val="009E0734"/>
    <w:rsid w:val="00A01B73"/>
    <w:rsid w:val="00A21DB2"/>
    <w:rsid w:val="00A33EB5"/>
    <w:rsid w:val="00A34D4F"/>
    <w:rsid w:val="00A42439"/>
    <w:rsid w:val="00A45F56"/>
    <w:rsid w:val="00A815BD"/>
    <w:rsid w:val="00A91544"/>
    <w:rsid w:val="00AA7D9B"/>
    <w:rsid w:val="00AB279B"/>
    <w:rsid w:val="00AE2A66"/>
    <w:rsid w:val="00AF2E51"/>
    <w:rsid w:val="00B077B5"/>
    <w:rsid w:val="00B152A4"/>
    <w:rsid w:val="00B4441D"/>
    <w:rsid w:val="00B67B0E"/>
    <w:rsid w:val="00B72BED"/>
    <w:rsid w:val="00BC5E63"/>
    <w:rsid w:val="00BD71A2"/>
    <w:rsid w:val="00BF6F40"/>
    <w:rsid w:val="00C054CA"/>
    <w:rsid w:val="00C13483"/>
    <w:rsid w:val="00C14292"/>
    <w:rsid w:val="00C30C8E"/>
    <w:rsid w:val="00C57A42"/>
    <w:rsid w:val="00C67BEA"/>
    <w:rsid w:val="00C77BDE"/>
    <w:rsid w:val="00C801FC"/>
    <w:rsid w:val="00C86AC9"/>
    <w:rsid w:val="00C943A5"/>
    <w:rsid w:val="00CA27AD"/>
    <w:rsid w:val="00CB080E"/>
    <w:rsid w:val="00CC11DF"/>
    <w:rsid w:val="00CC199A"/>
    <w:rsid w:val="00CC58BC"/>
    <w:rsid w:val="00CE433E"/>
    <w:rsid w:val="00CE50B8"/>
    <w:rsid w:val="00CE5D2A"/>
    <w:rsid w:val="00D07891"/>
    <w:rsid w:val="00D15706"/>
    <w:rsid w:val="00D20949"/>
    <w:rsid w:val="00D262A4"/>
    <w:rsid w:val="00D4721C"/>
    <w:rsid w:val="00D61866"/>
    <w:rsid w:val="00DA6477"/>
    <w:rsid w:val="00DD125A"/>
    <w:rsid w:val="00DD70AA"/>
    <w:rsid w:val="00DE1DA0"/>
    <w:rsid w:val="00DE3C54"/>
    <w:rsid w:val="00DE52B6"/>
    <w:rsid w:val="00DF3800"/>
    <w:rsid w:val="00E231B8"/>
    <w:rsid w:val="00E33D2A"/>
    <w:rsid w:val="00E95552"/>
    <w:rsid w:val="00EB716D"/>
    <w:rsid w:val="00EC1059"/>
    <w:rsid w:val="00EC150E"/>
    <w:rsid w:val="00ED20A2"/>
    <w:rsid w:val="00EE3A22"/>
    <w:rsid w:val="00EF5BA6"/>
    <w:rsid w:val="00EF5D55"/>
    <w:rsid w:val="00EF6B66"/>
    <w:rsid w:val="00EF7870"/>
    <w:rsid w:val="00F05AA6"/>
    <w:rsid w:val="00F5102F"/>
    <w:rsid w:val="00F82100"/>
    <w:rsid w:val="00F8268F"/>
    <w:rsid w:val="00F85906"/>
    <w:rsid w:val="00F96A70"/>
    <w:rsid w:val="00FA4FBC"/>
    <w:rsid w:val="00FB19EC"/>
    <w:rsid w:val="00FC1C7D"/>
    <w:rsid w:val="00FD68BA"/>
    <w:rsid w:val="00FE382E"/>
    <w:rsid w:val="00FF4EF3"/>
    <w:rsid w:val="00FF5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73828"/>
  <w15:docId w15:val="{01332FDC-076A-4E12-9D5C-A54CCD1A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EF5BA6"/>
    <w:rPr>
      <w:b/>
      <w:bCs/>
    </w:rPr>
  </w:style>
  <w:style w:type="table" w:styleId="a4">
    <w:name w:val="Table Grid"/>
    <w:basedOn w:val="a1"/>
    <w:uiPriority w:val="59"/>
    <w:rsid w:val="00C9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814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14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2655">
      <w:bodyDiv w:val="1"/>
      <w:marLeft w:val="0"/>
      <w:marRight w:val="0"/>
      <w:marTop w:val="0"/>
      <w:marBottom w:val="0"/>
      <w:divBdr>
        <w:top w:val="none" w:sz="0" w:space="0" w:color="auto"/>
        <w:left w:val="none" w:sz="0" w:space="0" w:color="auto"/>
        <w:bottom w:val="none" w:sz="0" w:space="0" w:color="auto"/>
        <w:right w:val="none" w:sz="0" w:space="0" w:color="auto"/>
      </w:divBdr>
    </w:div>
    <w:div w:id="160894120">
      <w:bodyDiv w:val="1"/>
      <w:marLeft w:val="0"/>
      <w:marRight w:val="0"/>
      <w:marTop w:val="0"/>
      <w:marBottom w:val="0"/>
      <w:divBdr>
        <w:top w:val="none" w:sz="0" w:space="0" w:color="auto"/>
        <w:left w:val="none" w:sz="0" w:space="0" w:color="auto"/>
        <w:bottom w:val="none" w:sz="0" w:space="0" w:color="auto"/>
        <w:right w:val="none" w:sz="0" w:space="0" w:color="auto"/>
      </w:divBdr>
    </w:div>
    <w:div w:id="243224136">
      <w:bodyDiv w:val="1"/>
      <w:marLeft w:val="0"/>
      <w:marRight w:val="0"/>
      <w:marTop w:val="0"/>
      <w:marBottom w:val="0"/>
      <w:divBdr>
        <w:top w:val="none" w:sz="0" w:space="0" w:color="auto"/>
        <w:left w:val="none" w:sz="0" w:space="0" w:color="auto"/>
        <w:bottom w:val="none" w:sz="0" w:space="0" w:color="auto"/>
        <w:right w:val="none" w:sz="0" w:space="0" w:color="auto"/>
      </w:divBdr>
    </w:div>
    <w:div w:id="373044156">
      <w:bodyDiv w:val="1"/>
      <w:marLeft w:val="0"/>
      <w:marRight w:val="0"/>
      <w:marTop w:val="0"/>
      <w:marBottom w:val="0"/>
      <w:divBdr>
        <w:top w:val="none" w:sz="0" w:space="0" w:color="auto"/>
        <w:left w:val="none" w:sz="0" w:space="0" w:color="auto"/>
        <w:bottom w:val="none" w:sz="0" w:space="0" w:color="auto"/>
        <w:right w:val="none" w:sz="0" w:space="0" w:color="auto"/>
      </w:divBdr>
    </w:div>
    <w:div w:id="472908075">
      <w:bodyDiv w:val="1"/>
      <w:marLeft w:val="0"/>
      <w:marRight w:val="0"/>
      <w:marTop w:val="0"/>
      <w:marBottom w:val="0"/>
      <w:divBdr>
        <w:top w:val="none" w:sz="0" w:space="0" w:color="auto"/>
        <w:left w:val="none" w:sz="0" w:space="0" w:color="auto"/>
        <w:bottom w:val="none" w:sz="0" w:space="0" w:color="auto"/>
        <w:right w:val="none" w:sz="0" w:space="0" w:color="auto"/>
      </w:divBdr>
    </w:div>
    <w:div w:id="500507218">
      <w:bodyDiv w:val="1"/>
      <w:marLeft w:val="0"/>
      <w:marRight w:val="0"/>
      <w:marTop w:val="0"/>
      <w:marBottom w:val="0"/>
      <w:divBdr>
        <w:top w:val="none" w:sz="0" w:space="0" w:color="auto"/>
        <w:left w:val="none" w:sz="0" w:space="0" w:color="auto"/>
        <w:bottom w:val="none" w:sz="0" w:space="0" w:color="auto"/>
        <w:right w:val="none" w:sz="0" w:space="0" w:color="auto"/>
      </w:divBdr>
      <w:divsChild>
        <w:div w:id="1488594237">
          <w:marLeft w:val="0"/>
          <w:marRight w:val="0"/>
          <w:marTop w:val="0"/>
          <w:marBottom w:val="0"/>
          <w:divBdr>
            <w:top w:val="none" w:sz="0" w:space="0" w:color="auto"/>
            <w:left w:val="none" w:sz="0" w:space="0" w:color="auto"/>
            <w:bottom w:val="none" w:sz="0" w:space="0" w:color="auto"/>
            <w:right w:val="none" w:sz="0" w:space="0" w:color="auto"/>
          </w:divBdr>
          <w:divsChild>
            <w:div w:id="309754170">
              <w:marLeft w:val="0"/>
              <w:marRight w:val="0"/>
              <w:marTop w:val="0"/>
              <w:marBottom w:val="0"/>
              <w:divBdr>
                <w:top w:val="none" w:sz="0" w:space="0" w:color="auto"/>
                <w:left w:val="none" w:sz="0" w:space="0" w:color="auto"/>
                <w:bottom w:val="none" w:sz="0" w:space="0" w:color="auto"/>
                <w:right w:val="none" w:sz="0" w:space="0" w:color="auto"/>
              </w:divBdr>
              <w:divsChild>
                <w:div w:id="58747792">
                  <w:marLeft w:val="0"/>
                  <w:marRight w:val="0"/>
                  <w:marTop w:val="0"/>
                  <w:marBottom w:val="0"/>
                  <w:divBdr>
                    <w:top w:val="none" w:sz="0" w:space="0" w:color="auto"/>
                    <w:left w:val="none" w:sz="0" w:space="0" w:color="auto"/>
                    <w:bottom w:val="none" w:sz="0" w:space="0" w:color="auto"/>
                    <w:right w:val="none" w:sz="0" w:space="0" w:color="auto"/>
                  </w:divBdr>
                  <w:divsChild>
                    <w:div w:id="1293555987">
                      <w:marLeft w:val="0"/>
                      <w:marRight w:val="0"/>
                      <w:marTop w:val="0"/>
                      <w:marBottom w:val="0"/>
                      <w:divBdr>
                        <w:top w:val="none" w:sz="0" w:space="0" w:color="auto"/>
                        <w:left w:val="none" w:sz="0" w:space="0" w:color="auto"/>
                        <w:bottom w:val="none" w:sz="0" w:space="0" w:color="auto"/>
                        <w:right w:val="none" w:sz="0" w:space="0" w:color="auto"/>
                      </w:divBdr>
                      <w:divsChild>
                        <w:div w:id="1686591643">
                          <w:marLeft w:val="0"/>
                          <w:marRight w:val="0"/>
                          <w:marTop w:val="0"/>
                          <w:marBottom w:val="0"/>
                          <w:divBdr>
                            <w:top w:val="none" w:sz="0" w:space="0" w:color="auto"/>
                            <w:left w:val="none" w:sz="0" w:space="0" w:color="auto"/>
                            <w:bottom w:val="none" w:sz="0" w:space="0" w:color="auto"/>
                            <w:right w:val="none" w:sz="0" w:space="0" w:color="auto"/>
                          </w:divBdr>
                          <w:divsChild>
                            <w:div w:id="1328171272">
                              <w:marLeft w:val="225"/>
                              <w:marRight w:val="225"/>
                              <w:marTop w:val="0"/>
                              <w:marBottom w:val="0"/>
                              <w:divBdr>
                                <w:top w:val="none" w:sz="0" w:space="0" w:color="auto"/>
                                <w:left w:val="single" w:sz="6" w:space="0" w:color="D9D9D9"/>
                                <w:bottom w:val="none" w:sz="0" w:space="0" w:color="auto"/>
                                <w:right w:val="single" w:sz="6" w:space="0" w:color="D9D9D9"/>
                              </w:divBdr>
                              <w:divsChild>
                                <w:div w:id="1986469592">
                                  <w:marLeft w:val="0"/>
                                  <w:marRight w:val="0"/>
                                  <w:marTop w:val="0"/>
                                  <w:marBottom w:val="0"/>
                                  <w:divBdr>
                                    <w:top w:val="single" w:sz="24" w:space="0" w:color="F2F2F2"/>
                                    <w:left w:val="single" w:sz="48" w:space="0" w:color="F2F2F2"/>
                                    <w:bottom w:val="single" w:sz="24" w:space="0" w:color="F2F2F2"/>
                                    <w:right w:val="single" w:sz="24" w:space="0" w:color="F2F2F2"/>
                                  </w:divBdr>
                                  <w:divsChild>
                                    <w:div w:id="829323359">
                                      <w:marLeft w:val="0"/>
                                      <w:marRight w:val="-15"/>
                                      <w:marTop w:val="0"/>
                                      <w:marBottom w:val="0"/>
                                      <w:divBdr>
                                        <w:top w:val="single" w:sz="24" w:space="0" w:color="D9D9D9"/>
                                        <w:left w:val="single" w:sz="6" w:space="0" w:color="D9D9D9"/>
                                        <w:bottom w:val="single" w:sz="24" w:space="15" w:color="D9D9D9"/>
                                        <w:right w:val="single" w:sz="24" w:space="0" w:color="D9D9D9"/>
                                      </w:divBdr>
                                      <w:divsChild>
                                        <w:div w:id="815759036">
                                          <w:marLeft w:val="0"/>
                                          <w:marRight w:val="0"/>
                                          <w:marTop w:val="0"/>
                                          <w:marBottom w:val="0"/>
                                          <w:divBdr>
                                            <w:top w:val="none" w:sz="0" w:space="0" w:color="auto"/>
                                            <w:left w:val="none" w:sz="0" w:space="0" w:color="auto"/>
                                            <w:bottom w:val="none" w:sz="0" w:space="0" w:color="auto"/>
                                            <w:right w:val="none" w:sz="0" w:space="0" w:color="auto"/>
                                          </w:divBdr>
                                          <w:divsChild>
                                            <w:div w:id="2112579579">
                                              <w:marLeft w:val="0"/>
                                              <w:marRight w:val="0"/>
                                              <w:marTop w:val="0"/>
                                              <w:marBottom w:val="0"/>
                                              <w:divBdr>
                                                <w:top w:val="none" w:sz="0" w:space="0" w:color="auto"/>
                                                <w:left w:val="none" w:sz="0" w:space="0" w:color="auto"/>
                                                <w:bottom w:val="none" w:sz="0" w:space="0" w:color="auto"/>
                                                <w:right w:val="none" w:sz="0" w:space="0" w:color="auto"/>
                                              </w:divBdr>
                                              <w:divsChild>
                                                <w:div w:id="551118478">
                                                  <w:marLeft w:val="135"/>
                                                  <w:marRight w:val="135"/>
                                                  <w:marTop w:val="150"/>
                                                  <w:marBottom w:val="0"/>
                                                  <w:divBdr>
                                                    <w:top w:val="none" w:sz="0" w:space="0" w:color="auto"/>
                                                    <w:left w:val="none" w:sz="0" w:space="0" w:color="auto"/>
                                                    <w:bottom w:val="none" w:sz="0" w:space="0" w:color="auto"/>
                                                    <w:right w:val="none" w:sz="0" w:space="0" w:color="auto"/>
                                                  </w:divBdr>
                                                  <w:divsChild>
                                                    <w:div w:id="762871704">
                                                      <w:marLeft w:val="0"/>
                                                      <w:marRight w:val="0"/>
                                                      <w:marTop w:val="0"/>
                                                      <w:marBottom w:val="150"/>
                                                      <w:divBdr>
                                                        <w:top w:val="single" w:sz="6" w:space="7" w:color="D9D9D9"/>
                                                        <w:left w:val="single" w:sz="6" w:space="7" w:color="D9D9D9"/>
                                                        <w:bottom w:val="single" w:sz="6" w:space="0" w:color="D9D9D9"/>
                                                        <w:right w:val="single" w:sz="6" w:space="7" w:color="D9D9D9"/>
                                                      </w:divBdr>
                                                      <w:divsChild>
                                                        <w:div w:id="119623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3447665">
      <w:bodyDiv w:val="1"/>
      <w:marLeft w:val="0"/>
      <w:marRight w:val="0"/>
      <w:marTop w:val="0"/>
      <w:marBottom w:val="0"/>
      <w:divBdr>
        <w:top w:val="none" w:sz="0" w:space="0" w:color="auto"/>
        <w:left w:val="none" w:sz="0" w:space="0" w:color="auto"/>
        <w:bottom w:val="none" w:sz="0" w:space="0" w:color="auto"/>
        <w:right w:val="none" w:sz="0" w:space="0" w:color="auto"/>
      </w:divBdr>
    </w:div>
    <w:div w:id="576862341">
      <w:bodyDiv w:val="1"/>
      <w:marLeft w:val="0"/>
      <w:marRight w:val="0"/>
      <w:marTop w:val="0"/>
      <w:marBottom w:val="0"/>
      <w:divBdr>
        <w:top w:val="none" w:sz="0" w:space="0" w:color="auto"/>
        <w:left w:val="none" w:sz="0" w:space="0" w:color="auto"/>
        <w:bottom w:val="none" w:sz="0" w:space="0" w:color="auto"/>
        <w:right w:val="none" w:sz="0" w:space="0" w:color="auto"/>
      </w:divBdr>
    </w:div>
    <w:div w:id="1263029563">
      <w:bodyDiv w:val="1"/>
      <w:marLeft w:val="0"/>
      <w:marRight w:val="0"/>
      <w:marTop w:val="0"/>
      <w:marBottom w:val="0"/>
      <w:divBdr>
        <w:top w:val="none" w:sz="0" w:space="0" w:color="auto"/>
        <w:left w:val="none" w:sz="0" w:space="0" w:color="auto"/>
        <w:bottom w:val="none" w:sz="0" w:space="0" w:color="auto"/>
        <w:right w:val="none" w:sz="0" w:space="0" w:color="auto"/>
      </w:divBdr>
    </w:div>
    <w:div w:id="1362047203">
      <w:bodyDiv w:val="1"/>
      <w:marLeft w:val="0"/>
      <w:marRight w:val="0"/>
      <w:marTop w:val="0"/>
      <w:marBottom w:val="0"/>
      <w:divBdr>
        <w:top w:val="none" w:sz="0" w:space="0" w:color="auto"/>
        <w:left w:val="none" w:sz="0" w:space="0" w:color="auto"/>
        <w:bottom w:val="none" w:sz="0" w:space="0" w:color="auto"/>
        <w:right w:val="none" w:sz="0" w:space="0" w:color="auto"/>
      </w:divBdr>
      <w:divsChild>
        <w:div w:id="55054953">
          <w:marLeft w:val="0"/>
          <w:marRight w:val="0"/>
          <w:marTop w:val="0"/>
          <w:marBottom w:val="0"/>
          <w:divBdr>
            <w:top w:val="none" w:sz="0" w:space="0" w:color="auto"/>
            <w:left w:val="none" w:sz="0" w:space="0" w:color="auto"/>
            <w:bottom w:val="none" w:sz="0" w:space="0" w:color="auto"/>
            <w:right w:val="none" w:sz="0" w:space="0" w:color="auto"/>
          </w:divBdr>
          <w:divsChild>
            <w:div w:id="1187913300">
              <w:marLeft w:val="0"/>
              <w:marRight w:val="0"/>
              <w:marTop w:val="0"/>
              <w:marBottom w:val="0"/>
              <w:divBdr>
                <w:top w:val="none" w:sz="0" w:space="0" w:color="auto"/>
                <w:left w:val="none" w:sz="0" w:space="0" w:color="auto"/>
                <w:bottom w:val="none" w:sz="0" w:space="0" w:color="auto"/>
                <w:right w:val="none" w:sz="0" w:space="0" w:color="auto"/>
              </w:divBdr>
              <w:divsChild>
                <w:div w:id="952521812">
                  <w:marLeft w:val="0"/>
                  <w:marRight w:val="0"/>
                  <w:marTop w:val="0"/>
                  <w:marBottom w:val="0"/>
                  <w:divBdr>
                    <w:top w:val="none" w:sz="0" w:space="0" w:color="auto"/>
                    <w:left w:val="none" w:sz="0" w:space="0" w:color="auto"/>
                    <w:bottom w:val="none" w:sz="0" w:space="0" w:color="auto"/>
                    <w:right w:val="none" w:sz="0" w:space="0" w:color="auto"/>
                  </w:divBdr>
                  <w:divsChild>
                    <w:div w:id="1818523367">
                      <w:marLeft w:val="0"/>
                      <w:marRight w:val="0"/>
                      <w:marTop w:val="0"/>
                      <w:marBottom w:val="0"/>
                      <w:divBdr>
                        <w:top w:val="none" w:sz="0" w:space="0" w:color="auto"/>
                        <w:left w:val="none" w:sz="0" w:space="0" w:color="auto"/>
                        <w:bottom w:val="none" w:sz="0" w:space="0" w:color="auto"/>
                        <w:right w:val="none" w:sz="0" w:space="0" w:color="auto"/>
                      </w:divBdr>
                      <w:divsChild>
                        <w:div w:id="1122849363">
                          <w:marLeft w:val="0"/>
                          <w:marRight w:val="0"/>
                          <w:marTop w:val="0"/>
                          <w:marBottom w:val="0"/>
                          <w:divBdr>
                            <w:top w:val="none" w:sz="0" w:space="0" w:color="auto"/>
                            <w:left w:val="none" w:sz="0" w:space="0" w:color="auto"/>
                            <w:bottom w:val="none" w:sz="0" w:space="0" w:color="auto"/>
                            <w:right w:val="none" w:sz="0" w:space="0" w:color="auto"/>
                          </w:divBdr>
                          <w:divsChild>
                            <w:div w:id="2085451142">
                              <w:marLeft w:val="225"/>
                              <w:marRight w:val="225"/>
                              <w:marTop w:val="0"/>
                              <w:marBottom w:val="0"/>
                              <w:divBdr>
                                <w:top w:val="none" w:sz="0" w:space="0" w:color="auto"/>
                                <w:left w:val="single" w:sz="6" w:space="0" w:color="D9D9D9"/>
                                <w:bottom w:val="none" w:sz="0" w:space="0" w:color="auto"/>
                                <w:right w:val="single" w:sz="6" w:space="0" w:color="D9D9D9"/>
                              </w:divBdr>
                              <w:divsChild>
                                <w:div w:id="459307617">
                                  <w:marLeft w:val="0"/>
                                  <w:marRight w:val="0"/>
                                  <w:marTop w:val="0"/>
                                  <w:marBottom w:val="0"/>
                                  <w:divBdr>
                                    <w:top w:val="single" w:sz="24" w:space="0" w:color="F2F2F2"/>
                                    <w:left w:val="single" w:sz="48" w:space="0" w:color="F2F2F2"/>
                                    <w:bottom w:val="single" w:sz="24" w:space="0" w:color="F2F2F2"/>
                                    <w:right w:val="single" w:sz="24" w:space="0" w:color="F2F2F2"/>
                                  </w:divBdr>
                                  <w:divsChild>
                                    <w:div w:id="67507929">
                                      <w:marLeft w:val="0"/>
                                      <w:marRight w:val="-15"/>
                                      <w:marTop w:val="0"/>
                                      <w:marBottom w:val="0"/>
                                      <w:divBdr>
                                        <w:top w:val="single" w:sz="24" w:space="0" w:color="D9D9D9"/>
                                        <w:left w:val="single" w:sz="6" w:space="0" w:color="D9D9D9"/>
                                        <w:bottom w:val="single" w:sz="24" w:space="15" w:color="D9D9D9"/>
                                        <w:right w:val="single" w:sz="24" w:space="0" w:color="D9D9D9"/>
                                      </w:divBdr>
                                      <w:divsChild>
                                        <w:div w:id="1967078724">
                                          <w:marLeft w:val="0"/>
                                          <w:marRight w:val="0"/>
                                          <w:marTop w:val="0"/>
                                          <w:marBottom w:val="0"/>
                                          <w:divBdr>
                                            <w:top w:val="none" w:sz="0" w:space="0" w:color="auto"/>
                                            <w:left w:val="none" w:sz="0" w:space="0" w:color="auto"/>
                                            <w:bottom w:val="none" w:sz="0" w:space="0" w:color="auto"/>
                                            <w:right w:val="none" w:sz="0" w:space="0" w:color="auto"/>
                                          </w:divBdr>
                                          <w:divsChild>
                                            <w:div w:id="1487864238">
                                              <w:marLeft w:val="0"/>
                                              <w:marRight w:val="0"/>
                                              <w:marTop w:val="0"/>
                                              <w:marBottom w:val="0"/>
                                              <w:divBdr>
                                                <w:top w:val="none" w:sz="0" w:space="0" w:color="auto"/>
                                                <w:left w:val="none" w:sz="0" w:space="0" w:color="auto"/>
                                                <w:bottom w:val="none" w:sz="0" w:space="0" w:color="auto"/>
                                                <w:right w:val="none" w:sz="0" w:space="0" w:color="auto"/>
                                              </w:divBdr>
                                              <w:divsChild>
                                                <w:div w:id="1102190596">
                                                  <w:marLeft w:val="135"/>
                                                  <w:marRight w:val="135"/>
                                                  <w:marTop w:val="150"/>
                                                  <w:marBottom w:val="0"/>
                                                  <w:divBdr>
                                                    <w:top w:val="none" w:sz="0" w:space="0" w:color="auto"/>
                                                    <w:left w:val="none" w:sz="0" w:space="0" w:color="auto"/>
                                                    <w:bottom w:val="none" w:sz="0" w:space="0" w:color="auto"/>
                                                    <w:right w:val="none" w:sz="0" w:space="0" w:color="auto"/>
                                                  </w:divBdr>
                                                  <w:divsChild>
                                                    <w:div w:id="1972594927">
                                                      <w:marLeft w:val="0"/>
                                                      <w:marRight w:val="0"/>
                                                      <w:marTop w:val="0"/>
                                                      <w:marBottom w:val="150"/>
                                                      <w:divBdr>
                                                        <w:top w:val="single" w:sz="6" w:space="7" w:color="D9D9D9"/>
                                                        <w:left w:val="single" w:sz="6" w:space="7" w:color="D9D9D9"/>
                                                        <w:bottom w:val="single" w:sz="6" w:space="0" w:color="D9D9D9"/>
                                                        <w:right w:val="single" w:sz="6" w:space="7" w:color="D9D9D9"/>
                                                      </w:divBdr>
                                                      <w:divsChild>
                                                        <w:div w:id="21226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5433759">
      <w:bodyDiv w:val="1"/>
      <w:marLeft w:val="0"/>
      <w:marRight w:val="0"/>
      <w:marTop w:val="0"/>
      <w:marBottom w:val="0"/>
      <w:divBdr>
        <w:top w:val="none" w:sz="0" w:space="0" w:color="auto"/>
        <w:left w:val="none" w:sz="0" w:space="0" w:color="auto"/>
        <w:bottom w:val="none" w:sz="0" w:space="0" w:color="auto"/>
        <w:right w:val="none" w:sz="0" w:space="0" w:color="auto"/>
      </w:divBdr>
    </w:div>
    <w:div w:id="1623074500">
      <w:bodyDiv w:val="1"/>
      <w:marLeft w:val="0"/>
      <w:marRight w:val="0"/>
      <w:marTop w:val="0"/>
      <w:marBottom w:val="0"/>
      <w:divBdr>
        <w:top w:val="none" w:sz="0" w:space="0" w:color="auto"/>
        <w:left w:val="none" w:sz="0" w:space="0" w:color="auto"/>
        <w:bottom w:val="none" w:sz="0" w:space="0" w:color="auto"/>
        <w:right w:val="none" w:sz="0" w:space="0" w:color="auto"/>
      </w:divBdr>
    </w:div>
    <w:div w:id="1648431474">
      <w:bodyDiv w:val="1"/>
      <w:marLeft w:val="0"/>
      <w:marRight w:val="0"/>
      <w:marTop w:val="0"/>
      <w:marBottom w:val="0"/>
      <w:divBdr>
        <w:top w:val="none" w:sz="0" w:space="0" w:color="auto"/>
        <w:left w:val="none" w:sz="0" w:space="0" w:color="auto"/>
        <w:bottom w:val="none" w:sz="0" w:space="0" w:color="auto"/>
        <w:right w:val="none" w:sz="0" w:space="0" w:color="auto"/>
      </w:divBdr>
    </w:div>
    <w:div w:id="1912348080">
      <w:bodyDiv w:val="1"/>
      <w:marLeft w:val="0"/>
      <w:marRight w:val="0"/>
      <w:marTop w:val="0"/>
      <w:marBottom w:val="0"/>
      <w:divBdr>
        <w:top w:val="none" w:sz="0" w:space="0" w:color="auto"/>
        <w:left w:val="none" w:sz="0" w:space="0" w:color="auto"/>
        <w:bottom w:val="none" w:sz="0" w:space="0" w:color="auto"/>
        <w:right w:val="none" w:sz="0" w:space="0" w:color="auto"/>
      </w:divBdr>
    </w:div>
    <w:div w:id="2032146945">
      <w:bodyDiv w:val="1"/>
      <w:marLeft w:val="0"/>
      <w:marRight w:val="0"/>
      <w:marTop w:val="0"/>
      <w:marBottom w:val="0"/>
      <w:divBdr>
        <w:top w:val="none" w:sz="0" w:space="0" w:color="auto"/>
        <w:left w:val="none" w:sz="0" w:space="0" w:color="auto"/>
        <w:bottom w:val="none" w:sz="0" w:space="0" w:color="auto"/>
        <w:right w:val="none" w:sz="0" w:space="0" w:color="auto"/>
      </w:divBdr>
    </w:div>
    <w:div w:id="206204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kzgroup.ru/index.php?option=com_content&amp;view=article&amp;id=1223&amp;Itemid=638" TargetMode="External"/><Relationship Id="rId5" Type="http://schemas.openxmlformats.org/officeDocument/2006/relationships/hyperlink" Target="http://www.pesc.ru/" TargetMode="External"/><Relationship Id="rId4" Type="http://schemas.openxmlformats.org/officeDocument/2006/relationships/hyperlink" Target="http://eskzgrou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6799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Шульга Алена Александровна</dc:creator>
  <cp:lastModifiedBy>Туманова Любовь Константиновна</cp:lastModifiedBy>
  <cp:revision>2</cp:revision>
  <cp:lastPrinted>2015-12-18T07:19:00Z</cp:lastPrinted>
  <dcterms:created xsi:type="dcterms:W3CDTF">2018-06-25T11:54:00Z</dcterms:created>
  <dcterms:modified xsi:type="dcterms:W3CDTF">2018-06-25T11:54:00Z</dcterms:modified>
</cp:coreProperties>
</file>